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1D293" w14:textId="33C4D708" w:rsidR="009F78D5" w:rsidRPr="005C7B2E" w:rsidRDefault="004B6AD7" w:rsidP="009F78D5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 8</w:t>
      </w:r>
      <w:r w:rsidR="009F78D5" w:rsidRPr="005C7B2E">
        <w:rPr>
          <w:b/>
          <w:sz w:val="24"/>
          <w:szCs w:val="24"/>
        </w:rPr>
        <w:t xml:space="preserve"> </w:t>
      </w:r>
    </w:p>
    <w:p w14:paraId="3AA90107" w14:textId="77777777" w:rsidR="004B6AD7" w:rsidRDefault="009F78D5" w:rsidP="009F78D5">
      <w:pPr>
        <w:jc w:val="right"/>
        <w:rPr>
          <w:sz w:val="24"/>
          <w:szCs w:val="24"/>
        </w:rPr>
      </w:pPr>
      <w:r w:rsidRPr="009F78D5">
        <w:rPr>
          <w:sz w:val="24"/>
          <w:szCs w:val="24"/>
        </w:rPr>
        <w:t xml:space="preserve">к Договору поставки нефтепродуктов </w:t>
      </w:r>
    </w:p>
    <w:p w14:paraId="2EC80FAB" w14:textId="508D0128" w:rsidR="009F78D5" w:rsidRPr="009F78D5" w:rsidRDefault="004B6AD7" w:rsidP="009F78D5">
      <w:pPr>
        <w:jc w:val="right"/>
        <w:rPr>
          <w:sz w:val="24"/>
          <w:szCs w:val="24"/>
        </w:rPr>
      </w:pPr>
      <w:r>
        <w:rPr>
          <w:sz w:val="24"/>
          <w:szCs w:val="24"/>
        </w:rPr>
        <w:t>с нефтебаз по ценам на дату отгрузки</w:t>
      </w:r>
    </w:p>
    <w:p w14:paraId="4C0DEAC9" w14:textId="344CEB72" w:rsidR="009F78D5" w:rsidRPr="009F78D5" w:rsidRDefault="009F78D5" w:rsidP="009F78D5">
      <w:pPr>
        <w:jc w:val="right"/>
        <w:rPr>
          <w:sz w:val="24"/>
          <w:szCs w:val="24"/>
        </w:rPr>
      </w:pPr>
      <w:r w:rsidRPr="009F78D5">
        <w:rPr>
          <w:sz w:val="24"/>
          <w:szCs w:val="24"/>
        </w:rPr>
        <w:t xml:space="preserve">№ </w:t>
      </w:r>
      <w:r w:rsidRPr="00B06A5B">
        <w:rPr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Pr="00B06A5B">
        <w:rPr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Pr="00B06A5B">
        <w:rPr>
          <w:sz w:val="24"/>
          <w:szCs w:val="24"/>
          <w:shd w:val="clear" w:color="auto" w:fill="808080" w:themeFill="background1" w:themeFillShade="80"/>
        </w:rPr>
      </w:r>
      <w:r w:rsidRPr="00B06A5B">
        <w:rPr>
          <w:sz w:val="24"/>
          <w:szCs w:val="24"/>
          <w:shd w:val="clear" w:color="auto" w:fill="808080" w:themeFill="background1" w:themeFillShade="80"/>
        </w:rPr>
        <w:fldChar w:fldCharType="separate"/>
      </w:r>
      <w:bookmarkStart w:id="1" w:name="_GoBack"/>
      <w:r w:rsidRPr="00B06A5B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B06A5B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B06A5B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B06A5B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B06A5B">
        <w:rPr>
          <w:noProof/>
          <w:sz w:val="24"/>
          <w:szCs w:val="24"/>
          <w:shd w:val="clear" w:color="auto" w:fill="808080" w:themeFill="background1" w:themeFillShade="80"/>
        </w:rPr>
        <w:t> </w:t>
      </w:r>
      <w:bookmarkEnd w:id="1"/>
      <w:r w:rsidRPr="00B06A5B">
        <w:rPr>
          <w:sz w:val="24"/>
          <w:szCs w:val="24"/>
          <w:shd w:val="clear" w:color="auto" w:fill="808080" w:themeFill="background1" w:themeFillShade="80"/>
        </w:rPr>
        <w:fldChar w:fldCharType="end"/>
      </w:r>
      <w:bookmarkEnd w:id="0"/>
      <w:r w:rsidRPr="009F78D5">
        <w:rPr>
          <w:sz w:val="24"/>
          <w:szCs w:val="24"/>
        </w:rPr>
        <w:t xml:space="preserve"> от «</w:t>
      </w:r>
      <w:r w:rsidRPr="00B06A5B">
        <w:rPr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3"/>
            <w:enabled/>
            <w:calcOnExit w:val="0"/>
            <w:textInput/>
          </w:ffData>
        </w:fldChar>
      </w:r>
      <w:bookmarkStart w:id="2" w:name="ТекстовоеПоле3"/>
      <w:r w:rsidRPr="00B06A5B">
        <w:rPr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Pr="00B06A5B">
        <w:rPr>
          <w:sz w:val="24"/>
          <w:szCs w:val="24"/>
          <w:shd w:val="clear" w:color="auto" w:fill="808080" w:themeFill="background1" w:themeFillShade="80"/>
        </w:rPr>
      </w:r>
      <w:r w:rsidRPr="00B06A5B">
        <w:rPr>
          <w:sz w:val="24"/>
          <w:szCs w:val="24"/>
          <w:shd w:val="clear" w:color="auto" w:fill="808080" w:themeFill="background1" w:themeFillShade="80"/>
        </w:rPr>
        <w:fldChar w:fldCharType="separate"/>
      </w:r>
      <w:r w:rsidRPr="00B06A5B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B06A5B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B06A5B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B06A5B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B06A5B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B06A5B">
        <w:rPr>
          <w:sz w:val="24"/>
          <w:szCs w:val="24"/>
          <w:shd w:val="clear" w:color="auto" w:fill="808080" w:themeFill="background1" w:themeFillShade="80"/>
        </w:rPr>
        <w:fldChar w:fldCharType="end"/>
      </w:r>
      <w:bookmarkEnd w:id="2"/>
      <w:r w:rsidRPr="009F78D5">
        <w:rPr>
          <w:sz w:val="24"/>
          <w:szCs w:val="24"/>
        </w:rPr>
        <w:t xml:space="preserve">» </w:t>
      </w:r>
      <w:r w:rsidRPr="00B06A5B">
        <w:rPr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4"/>
            <w:enabled/>
            <w:calcOnExit w:val="0"/>
            <w:textInput/>
          </w:ffData>
        </w:fldChar>
      </w:r>
      <w:bookmarkStart w:id="3" w:name="ТекстовоеПоле4"/>
      <w:r w:rsidRPr="00B06A5B">
        <w:rPr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Pr="00B06A5B">
        <w:rPr>
          <w:sz w:val="24"/>
          <w:szCs w:val="24"/>
          <w:shd w:val="clear" w:color="auto" w:fill="808080" w:themeFill="background1" w:themeFillShade="80"/>
        </w:rPr>
      </w:r>
      <w:r w:rsidRPr="00B06A5B">
        <w:rPr>
          <w:sz w:val="24"/>
          <w:szCs w:val="24"/>
          <w:shd w:val="clear" w:color="auto" w:fill="808080" w:themeFill="background1" w:themeFillShade="80"/>
        </w:rPr>
        <w:fldChar w:fldCharType="separate"/>
      </w:r>
      <w:r w:rsidRPr="00B06A5B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B06A5B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B06A5B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B06A5B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B06A5B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B06A5B">
        <w:rPr>
          <w:sz w:val="24"/>
          <w:szCs w:val="24"/>
          <w:shd w:val="clear" w:color="auto" w:fill="808080" w:themeFill="background1" w:themeFillShade="80"/>
        </w:rPr>
        <w:fldChar w:fldCharType="end"/>
      </w:r>
      <w:bookmarkEnd w:id="3"/>
      <w:r w:rsidRPr="009F78D5">
        <w:rPr>
          <w:sz w:val="24"/>
          <w:szCs w:val="24"/>
        </w:rPr>
        <w:t xml:space="preserve"> 20</w:t>
      </w:r>
      <w:r w:rsidRPr="00B06A5B">
        <w:rPr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bookmarkStart w:id="4" w:name="ТекстовоеПоле5"/>
      <w:r w:rsidRPr="00B06A5B">
        <w:rPr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Pr="00B06A5B">
        <w:rPr>
          <w:sz w:val="24"/>
          <w:szCs w:val="24"/>
          <w:shd w:val="clear" w:color="auto" w:fill="808080" w:themeFill="background1" w:themeFillShade="80"/>
        </w:rPr>
      </w:r>
      <w:r w:rsidRPr="00B06A5B">
        <w:rPr>
          <w:sz w:val="24"/>
          <w:szCs w:val="24"/>
          <w:shd w:val="clear" w:color="auto" w:fill="808080" w:themeFill="background1" w:themeFillShade="80"/>
        </w:rPr>
        <w:fldChar w:fldCharType="separate"/>
      </w:r>
      <w:r w:rsidRPr="00B06A5B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B06A5B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B06A5B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B06A5B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B06A5B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B06A5B">
        <w:rPr>
          <w:sz w:val="24"/>
          <w:szCs w:val="24"/>
          <w:shd w:val="clear" w:color="auto" w:fill="808080" w:themeFill="background1" w:themeFillShade="80"/>
        </w:rPr>
        <w:fldChar w:fldCharType="end"/>
      </w:r>
      <w:bookmarkEnd w:id="4"/>
      <w:r w:rsidR="005C7B2E">
        <w:rPr>
          <w:sz w:val="24"/>
          <w:szCs w:val="24"/>
        </w:rPr>
        <w:t xml:space="preserve"> </w:t>
      </w:r>
    </w:p>
    <w:p w14:paraId="5ABB7314" w14:textId="77777777" w:rsidR="009068E0" w:rsidRDefault="009068E0" w:rsidP="00AF65A6">
      <w:pPr>
        <w:pStyle w:val="T11"/>
        <w:numPr>
          <w:ilvl w:val="0"/>
          <w:numId w:val="0"/>
        </w:numPr>
        <w:jc w:val="center"/>
        <w:rPr>
          <w:b/>
          <w:sz w:val="24"/>
        </w:rPr>
      </w:pPr>
    </w:p>
    <w:p w14:paraId="2DE7EA20" w14:textId="62516A3A" w:rsidR="00A26776" w:rsidRDefault="004B6AD7" w:rsidP="00AF65A6">
      <w:pPr>
        <w:pStyle w:val="T11"/>
        <w:numPr>
          <w:ilvl w:val="0"/>
          <w:numId w:val="0"/>
        </w:numPr>
        <w:jc w:val="center"/>
        <w:rPr>
          <w:b/>
          <w:sz w:val="24"/>
        </w:rPr>
      </w:pPr>
      <w:r w:rsidRPr="004B6AD7">
        <w:rPr>
          <w:b/>
          <w:sz w:val="24"/>
        </w:rPr>
        <w:t>ТРЕБОВАНИЯ</w:t>
      </w:r>
      <w:r>
        <w:rPr>
          <w:b/>
          <w:sz w:val="24"/>
        </w:rPr>
        <w:t>,</w:t>
      </w:r>
    </w:p>
    <w:p w14:paraId="686519DF" w14:textId="2346EAD7" w:rsidR="004B6AD7" w:rsidRPr="004B6AD7" w:rsidRDefault="004B6AD7" w:rsidP="00AF65A6">
      <w:pPr>
        <w:pStyle w:val="T11"/>
        <w:numPr>
          <w:ilvl w:val="0"/>
          <w:numId w:val="0"/>
        </w:numPr>
        <w:spacing w:before="0" w:after="120"/>
        <w:jc w:val="center"/>
        <w:rPr>
          <w:b/>
          <w:sz w:val="24"/>
        </w:rPr>
      </w:pPr>
      <w:r>
        <w:rPr>
          <w:b/>
          <w:sz w:val="24"/>
        </w:rPr>
        <w:t xml:space="preserve">обязательные </w:t>
      </w:r>
      <w:r w:rsidR="00CC7B3A">
        <w:rPr>
          <w:b/>
          <w:sz w:val="24"/>
        </w:rPr>
        <w:t xml:space="preserve">для соблюдения Покупателем при транспортировке нефтепродуктов автомобильным транспортом </w:t>
      </w:r>
    </w:p>
    <w:p w14:paraId="1D97D130" w14:textId="3D52AAC1" w:rsidR="00010156" w:rsidRDefault="008934B8" w:rsidP="006B0F50">
      <w:pPr>
        <w:pStyle w:val="T11"/>
        <w:numPr>
          <w:ilvl w:val="0"/>
          <w:numId w:val="3"/>
        </w:numPr>
        <w:tabs>
          <w:tab w:val="clear" w:pos="540"/>
        </w:tabs>
        <w:spacing w:before="0"/>
        <w:ind w:left="0" w:firstLine="567"/>
        <w:rPr>
          <w:sz w:val="24"/>
        </w:rPr>
      </w:pPr>
      <w:r>
        <w:rPr>
          <w:sz w:val="24"/>
        </w:rPr>
        <w:t xml:space="preserve">Покупатель </w:t>
      </w:r>
      <w:r w:rsidR="004A4C02">
        <w:rPr>
          <w:sz w:val="24"/>
        </w:rPr>
        <w:t>предоставляет</w:t>
      </w:r>
      <w:r w:rsidR="00CE7423">
        <w:rPr>
          <w:sz w:val="24"/>
        </w:rPr>
        <w:t xml:space="preserve"> автотранспортное средство (АТС, автоцистерна) под погрузку </w:t>
      </w:r>
      <w:r w:rsidR="00CE7423" w:rsidRPr="00003187">
        <w:rPr>
          <w:sz w:val="24"/>
        </w:rPr>
        <w:t>в технически испр</w:t>
      </w:r>
      <w:r w:rsidR="00CE7423">
        <w:rPr>
          <w:sz w:val="24"/>
        </w:rPr>
        <w:t>авном состоянии, соответствующим</w:t>
      </w:r>
      <w:r w:rsidR="00CE7423" w:rsidRPr="00003187">
        <w:rPr>
          <w:sz w:val="24"/>
        </w:rPr>
        <w:t xml:space="preserve"> требованиям ДОПОГ «Европейского соглашения о международной дорожной перевозке опасных грузов», с действующим на дату погрузки свидетельством о поверке автомобильной цистерны, оформленном в установленном порядке. </w:t>
      </w:r>
      <w:r w:rsidR="00CE70EE">
        <w:rPr>
          <w:sz w:val="24"/>
        </w:rPr>
        <w:t>При</w:t>
      </w:r>
      <w:r w:rsidR="00CE7423" w:rsidRPr="00003187">
        <w:rPr>
          <w:sz w:val="24"/>
        </w:rPr>
        <w:t xml:space="preserve"> утрат</w:t>
      </w:r>
      <w:r w:rsidR="00CE70EE">
        <w:rPr>
          <w:sz w:val="24"/>
        </w:rPr>
        <w:t>е</w:t>
      </w:r>
      <w:r w:rsidR="00CE7423" w:rsidRPr="00003187">
        <w:rPr>
          <w:sz w:val="24"/>
        </w:rPr>
        <w:t xml:space="preserve"> налитого груза из</w:t>
      </w:r>
      <w:r w:rsidR="00CE7423">
        <w:rPr>
          <w:sz w:val="24"/>
        </w:rPr>
        <w:t xml:space="preserve"> АТС</w:t>
      </w:r>
      <w:r w:rsidR="00CE7423" w:rsidRPr="00003187">
        <w:rPr>
          <w:sz w:val="24"/>
        </w:rPr>
        <w:t xml:space="preserve">, в т.ч. в процессе налива </w:t>
      </w:r>
      <w:r w:rsidR="00CE7423">
        <w:rPr>
          <w:sz w:val="24"/>
        </w:rPr>
        <w:t>из-за</w:t>
      </w:r>
      <w:r w:rsidR="00CE7423" w:rsidRPr="00003187">
        <w:rPr>
          <w:sz w:val="24"/>
        </w:rPr>
        <w:t xml:space="preserve"> технической неисправности или непригодности</w:t>
      </w:r>
      <w:r w:rsidR="00CE7423">
        <w:rPr>
          <w:sz w:val="24"/>
        </w:rPr>
        <w:t xml:space="preserve"> АТС</w:t>
      </w:r>
      <w:r w:rsidR="00CE7423" w:rsidRPr="00003187">
        <w:rPr>
          <w:sz w:val="24"/>
        </w:rPr>
        <w:t xml:space="preserve">, некорректного подсоединения консоли налива к автоцистерне, неисправных/незакрытых донных клапанов/сливных кранов автоцистерны, подачи под налив неподготовленных секций автоцистерны, все риски несет Покупатель. </w:t>
      </w:r>
      <w:r w:rsidR="00CE7423">
        <w:rPr>
          <w:sz w:val="24"/>
        </w:rPr>
        <w:t>К</w:t>
      </w:r>
      <w:r w:rsidR="00CE7423" w:rsidRPr="00003187">
        <w:rPr>
          <w:sz w:val="24"/>
        </w:rPr>
        <w:t>оличество налитого и утраченного в период погрузки нефтепродукт</w:t>
      </w:r>
      <w:r w:rsidR="00CE7423">
        <w:rPr>
          <w:sz w:val="24"/>
        </w:rPr>
        <w:t>ов</w:t>
      </w:r>
      <w:r w:rsidR="00CE7423" w:rsidRPr="00003187">
        <w:rPr>
          <w:sz w:val="24"/>
        </w:rPr>
        <w:t xml:space="preserve"> не исключается из </w:t>
      </w:r>
      <w:r w:rsidR="00CE7423">
        <w:rPr>
          <w:sz w:val="24"/>
        </w:rPr>
        <w:t xml:space="preserve">ТТН </w:t>
      </w:r>
      <w:r w:rsidR="00CE7423" w:rsidRPr="00003187">
        <w:rPr>
          <w:sz w:val="24"/>
        </w:rPr>
        <w:t>и ТОРГ-12</w:t>
      </w:r>
      <w:r w:rsidR="00D00772">
        <w:rPr>
          <w:sz w:val="24"/>
        </w:rPr>
        <w:t>/</w:t>
      </w:r>
      <w:r w:rsidR="00CE7423" w:rsidRPr="004D7D3A">
        <w:rPr>
          <w:sz w:val="24"/>
        </w:rPr>
        <w:t xml:space="preserve">УПД </w:t>
      </w:r>
      <w:r w:rsidR="00CE7423" w:rsidRPr="00003187">
        <w:rPr>
          <w:sz w:val="24"/>
        </w:rPr>
        <w:t>и оплачивается Покупателем.</w:t>
      </w:r>
    </w:p>
    <w:p w14:paraId="6892A3A4" w14:textId="77777777" w:rsidR="00010156" w:rsidRDefault="00010156" w:rsidP="006B0F50">
      <w:pPr>
        <w:pStyle w:val="T11"/>
        <w:numPr>
          <w:ilvl w:val="0"/>
          <w:numId w:val="3"/>
        </w:numPr>
        <w:tabs>
          <w:tab w:val="clear" w:pos="540"/>
        </w:tabs>
        <w:spacing w:before="0"/>
        <w:ind w:left="0" w:firstLine="567"/>
        <w:rPr>
          <w:sz w:val="24"/>
        </w:rPr>
      </w:pPr>
      <w:r>
        <w:rPr>
          <w:sz w:val="24"/>
        </w:rPr>
        <w:t>Покупатель обязан в</w:t>
      </w:r>
      <w:r w:rsidR="00CE7423" w:rsidRPr="00010156">
        <w:rPr>
          <w:sz w:val="24"/>
        </w:rPr>
        <w:t xml:space="preserve">ыполнять требования Правил движения тяжеловесного и (или) крупногабаритного транспортного средства при предоставлении Покупателем АТС под погрузку на базисе «франко-автоцистерна» и предоставлять Поставщику специальное разрешение на движение по автомобильным дорогам АТС, осуществляющего перевозки тяжеловесных и (или) крупногабаритных грузов. Расчет и контроль за непревышением при погрузке допустимой массы транспортного средства и (или) допустимой нагрузки на ось транспортного средства, либо габаритов, указанных в специальном разрешении, являются обязанностью Покупателя. </w:t>
      </w:r>
    </w:p>
    <w:p w14:paraId="0AE1CAD9" w14:textId="276D791E" w:rsidR="00A26776" w:rsidRPr="00010156" w:rsidRDefault="00A26776" w:rsidP="006B0F50">
      <w:pPr>
        <w:pStyle w:val="T11"/>
        <w:numPr>
          <w:ilvl w:val="0"/>
          <w:numId w:val="3"/>
        </w:numPr>
        <w:tabs>
          <w:tab w:val="clear" w:pos="540"/>
        </w:tabs>
        <w:spacing w:before="0"/>
        <w:ind w:left="0" w:firstLine="567"/>
        <w:rPr>
          <w:sz w:val="24"/>
        </w:rPr>
      </w:pPr>
      <w:r w:rsidRPr="00010156">
        <w:rPr>
          <w:sz w:val="24"/>
        </w:rPr>
        <w:t>Покупатель при исполнении обязательств по Договору, грузополучатель и третьи лица, привлекаемые Покупателем/грузополучателем</w:t>
      </w:r>
      <w:r w:rsidR="0022685B">
        <w:rPr>
          <w:sz w:val="24"/>
        </w:rPr>
        <w:t>,</w:t>
      </w:r>
      <w:r w:rsidR="001948D2">
        <w:rPr>
          <w:sz w:val="24"/>
        </w:rPr>
        <w:t xml:space="preserve"> на территории </w:t>
      </w:r>
      <w:r w:rsidRPr="00010156">
        <w:rPr>
          <w:sz w:val="24"/>
        </w:rPr>
        <w:t xml:space="preserve">Поставщика/грузоотправителя обязаны соблюдать </w:t>
      </w:r>
      <w:r w:rsidR="00160C8C">
        <w:rPr>
          <w:sz w:val="24"/>
        </w:rPr>
        <w:t>следующие требования:</w:t>
      </w:r>
    </w:p>
    <w:p w14:paraId="132F90F2" w14:textId="094965B6" w:rsidR="00A26776" w:rsidRPr="009D4B33" w:rsidRDefault="00A26776" w:rsidP="006B0F50">
      <w:pPr>
        <w:pStyle w:val="T11"/>
        <w:numPr>
          <w:ilvl w:val="1"/>
          <w:numId w:val="3"/>
        </w:numPr>
        <w:tabs>
          <w:tab w:val="clear" w:pos="540"/>
        </w:tabs>
        <w:spacing w:before="0"/>
        <w:ind w:left="0" w:firstLine="567"/>
        <w:rPr>
          <w:sz w:val="24"/>
        </w:rPr>
      </w:pPr>
      <w:r w:rsidRPr="009D4B33">
        <w:rPr>
          <w:sz w:val="24"/>
        </w:rPr>
        <w:t xml:space="preserve">Соблюдать законодательство </w:t>
      </w:r>
      <w:r w:rsidR="004A4C02">
        <w:rPr>
          <w:sz w:val="24"/>
        </w:rPr>
        <w:t>РФ</w:t>
      </w:r>
      <w:r w:rsidRPr="009D4B33">
        <w:rPr>
          <w:sz w:val="24"/>
        </w:rPr>
        <w:t xml:space="preserve"> в области охраны труда, промышленной, пожарной безопасности, безопасной эксплуатации транспортных средств</w:t>
      </w:r>
      <w:r>
        <w:rPr>
          <w:sz w:val="24"/>
        </w:rPr>
        <w:t xml:space="preserve">, </w:t>
      </w:r>
      <w:r w:rsidRPr="005F6CEE">
        <w:rPr>
          <w:sz w:val="24"/>
        </w:rPr>
        <w:t>перевозки опасных грузов</w:t>
      </w:r>
      <w:r>
        <w:rPr>
          <w:sz w:val="24"/>
        </w:rPr>
        <w:t xml:space="preserve"> и охраны окружающей среды.</w:t>
      </w:r>
    </w:p>
    <w:p w14:paraId="22D84A8A" w14:textId="6E82A325" w:rsidR="00A26776" w:rsidRPr="009D4B33" w:rsidRDefault="00160C8C" w:rsidP="006B0F50">
      <w:pPr>
        <w:pStyle w:val="T11"/>
        <w:numPr>
          <w:ilvl w:val="1"/>
          <w:numId w:val="3"/>
        </w:numPr>
        <w:tabs>
          <w:tab w:val="clear" w:pos="540"/>
        </w:tabs>
        <w:spacing w:before="0"/>
        <w:ind w:left="0" w:firstLine="567"/>
        <w:rPr>
          <w:sz w:val="24"/>
        </w:rPr>
      </w:pPr>
      <w:r>
        <w:rPr>
          <w:sz w:val="24"/>
        </w:rPr>
        <w:t xml:space="preserve"> </w:t>
      </w:r>
      <w:r w:rsidR="00A26776" w:rsidRPr="009D4B33">
        <w:rPr>
          <w:sz w:val="24"/>
        </w:rPr>
        <w:t>Нести ответственность за нарушение требовани</w:t>
      </w:r>
      <w:r w:rsidR="001D464A">
        <w:rPr>
          <w:sz w:val="24"/>
        </w:rPr>
        <w:t>й, указанных в настоящем Приложении</w:t>
      </w:r>
      <w:r w:rsidR="00A26776" w:rsidRPr="009D4B33">
        <w:rPr>
          <w:sz w:val="24"/>
        </w:rPr>
        <w:t xml:space="preserve"> и возмещать Поставщику и/или третьей стороне убытки в виде оплаты штрафов, пеней, а также возмещения вреда, нанесенного по вине Покупателя/грузополучателя/привлекаемых ими третьих лиц. </w:t>
      </w:r>
    </w:p>
    <w:p w14:paraId="5EB05391" w14:textId="26CEEE06" w:rsidR="00A26776" w:rsidRPr="009D4B33" w:rsidRDefault="00160C8C" w:rsidP="006B0F50">
      <w:pPr>
        <w:pStyle w:val="T11"/>
        <w:numPr>
          <w:ilvl w:val="1"/>
          <w:numId w:val="3"/>
        </w:numPr>
        <w:tabs>
          <w:tab w:val="clear" w:pos="540"/>
        </w:tabs>
        <w:spacing w:before="0"/>
        <w:ind w:left="0" w:firstLine="567"/>
        <w:rPr>
          <w:sz w:val="24"/>
        </w:rPr>
      </w:pPr>
      <w:r>
        <w:rPr>
          <w:sz w:val="24"/>
        </w:rPr>
        <w:t xml:space="preserve"> </w:t>
      </w:r>
      <w:r w:rsidR="00A26776" w:rsidRPr="009D4B33">
        <w:rPr>
          <w:sz w:val="24"/>
        </w:rPr>
        <w:t>Нести ответственность за травмы, увечья, смерть любого сотрудника Поставщика, Покупателя и/или сторонней организации, либо привлекаемого ими третьего лица в случае нарушения Покупателем/грузополучателем/привлекаемыми ими третьими лицами требований, изложенных в</w:t>
      </w:r>
      <w:r w:rsidR="004913FA" w:rsidRPr="00CE70EE">
        <w:rPr>
          <w:sz w:val="24"/>
        </w:rPr>
        <w:t xml:space="preserve"> </w:t>
      </w:r>
      <w:r w:rsidR="004913FA">
        <w:rPr>
          <w:sz w:val="24"/>
        </w:rPr>
        <w:t>п. 3</w:t>
      </w:r>
    </w:p>
    <w:p w14:paraId="2D82CDCC" w14:textId="218970BB" w:rsidR="00A26776" w:rsidRPr="009D4B33" w:rsidRDefault="00160C8C" w:rsidP="006B0F50">
      <w:pPr>
        <w:pStyle w:val="T11"/>
        <w:numPr>
          <w:ilvl w:val="1"/>
          <w:numId w:val="3"/>
        </w:numPr>
        <w:tabs>
          <w:tab w:val="clear" w:pos="540"/>
        </w:tabs>
        <w:spacing w:before="0"/>
        <w:ind w:left="0" w:firstLine="567"/>
        <w:rPr>
          <w:sz w:val="24"/>
        </w:rPr>
      </w:pPr>
      <w:r>
        <w:rPr>
          <w:sz w:val="24"/>
        </w:rPr>
        <w:t xml:space="preserve"> </w:t>
      </w:r>
      <w:r w:rsidR="00A26776" w:rsidRPr="009D4B33">
        <w:rPr>
          <w:sz w:val="24"/>
        </w:rPr>
        <w:t>Незамедлительно информировать Поставщика о возникновении инцидентов, аварий, происшествий, чрезвычайных ситуаций и несчастных случаев на территории объектов Поставщика/грузоотправителя.</w:t>
      </w:r>
    </w:p>
    <w:p w14:paraId="0E1DE913" w14:textId="2DCC46EC" w:rsidR="00A26776" w:rsidRPr="009D4B33" w:rsidRDefault="00160C8C" w:rsidP="000949B6">
      <w:pPr>
        <w:pStyle w:val="T11"/>
        <w:numPr>
          <w:ilvl w:val="1"/>
          <w:numId w:val="3"/>
        </w:numPr>
        <w:tabs>
          <w:tab w:val="clear" w:pos="540"/>
        </w:tabs>
        <w:spacing w:before="0"/>
        <w:ind w:left="0" w:firstLine="567"/>
        <w:rPr>
          <w:sz w:val="24"/>
        </w:rPr>
      </w:pPr>
      <w:r>
        <w:rPr>
          <w:sz w:val="24"/>
        </w:rPr>
        <w:t xml:space="preserve"> </w:t>
      </w:r>
      <w:r w:rsidR="00A26776" w:rsidRPr="005F6CEE">
        <w:rPr>
          <w:sz w:val="24"/>
        </w:rPr>
        <w:t>Обеспечить с</w:t>
      </w:r>
      <w:r w:rsidR="00842B12">
        <w:rPr>
          <w:sz w:val="24"/>
        </w:rPr>
        <w:t xml:space="preserve">облюдение </w:t>
      </w:r>
      <w:r w:rsidR="004913FA">
        <w:rPr>
          <w:sz w:val="24"/>
        </w:rPr>
        <w:t xml:space="preserve">водителями </w:t>
      </w:r>
      <w:r w:rsidR="00842B12">
        <w:rPr>
          <w:sz w:val="24"/>
        </w:rPr>
        <w:t>требований</w:t>
      </w:r>
      <w:r w:rsidR="00A26776" w:rsidRPr="005F6CEE">
        <w:rPr>
          <w:sz w:val="24"/>
        </w:rPr>
        <w:t xml:space="preserve"> законодательства</w:t>
      </w:r>
      <w:r w:rsidR="00842B12">
        <w:rPr>
          <w:sz w:val="24"/>
        </w:rPr>
        <w:t xml:space="preserve"> РФ</w:t>
      </w:r>
      <w:r w:rsidR="00A26776" w:rsidRPr="005F6CEE">
        <w:rPr>
          <w:sz w:val="24"/>
        </w:rPr>
        <w:t xml:space="preserve"> в области безопасности дорожного движения и перевозки опасных грузов, а также установленных на территории Поставщика скоростного режима и маршрута движения.</w:t>
      </w:r>
    </w:p>
    <w:p w14:paraId="2C8328D6" w14:textId="37B8F05D" w:rsidR="00A26776" w:rsidRDefault="00A26776" w:rsidP="000949B6">
      <w:pPr>
        <w:pStyle w:val="T11"/>
        <w:numPr>
          <w:ilvl w:val="1"/>
          <w:numId w:val="3"/>
        </w:numPr>
        <w:tabs>
          <w:tab w:val="clear" w:pos="540"/>
        </w:tabs>
        <w:spacing w:before="0"/>
        <w:ind w:left="0" w:firstLine="567"/>
        <w:rPr>
          <w:sz w:val="24"/>
        </w:rPr>
      </w:pPr>
      <w:r w:rsidRPr="009D4B33">
        <w:rPr>
          <w:sz w:val="24"/>
        </w:rPr>
        <w:t>Обеспечить соблюдение следующих условий:</w:t>
      </w:r>
    </w:p>
    <w:p w14:paraId="3EC276A7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а) АТС прошло предрейсовый контроль технического состояния и периодическое техобслуживание</w:t>
      </w:r>
      <w:r>
        <w:rPr>
          <w:sz w:val="24"/>
          <w:szCs w:val="24"/>
        </w:rPr>
        <w:t xml:space="preserve">. </w:t>
      </w:r>
      <w:r w:rsidRPr="00136795">
        <w:rPr>
          <w:sz w:val="24"/>
          <w:szCs w:val="24"/>
        </w:rPr>
        <w:t xml:space="preserve">Секции автоцистерны подготовлены для налива планируемого нефтепродукта в соответствии с требованиями </w:t>
      </w:r>
      <w:r w:rsidRPr="00380367">
        <w:rPr>
          <w:sz w:val="24"/>
          <w:szCs w:val="24"/>
        </w:rPr>
        <w:t>ГОСТ 1510-2022</w:t>
      </w:r>
      <w:r w:rsidRPr="00136795">
        <w:rPr>
          <w:sz w:val="24"/>
          <w:szCs w:val="24"/>
        </w:rPr>
        <w:t xml:space="preserve"> (концентрация паров газоопасной среды секций не превышает 2 г / м3)</w:t>
      </w:r>
      <w:r w:rsidRPr="0060718D">
        <w:rPr>
          <w:sz w:val="24"/>
          <w:szCs w:val="24"/>
        </w:rPr>
        <w:t>;</w:t>
      </w:r>
    </w:p>
    <w:p w14:paraId="454EC780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lastRenderedPageBreak/>
        <w:t>б) характер перевозимых грузов соответствуют техническим условиям завода-изготовителя АТС;</w:t>
      </w:r>
    </w:p>
    <w:p w14:paraId="7A484360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в) все АТС оборудованы шинами, соответствующими дорожным, метеорологическим условиям и времени года в соответствии с требованиями постановления Правительства РФ от 23.10.1993 № 1090 «Основные положения по допуску транспортных средств к эксплуатации и обязанности должностных лиц по обеспечению безопасности дорожного движения»;</w:t>
      </w:r>
    </w:p>
    <w:p w14:paraId="414DBDD3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г) водители прошли предрейсовый (о чем имеется отметка в путевом листе) и периодический медицинский осмотры, не имеют медицинских противопоказаний, не находятся под воздействием алкоголя, наркотических веществ или медицинских препаратов и не испытывают утомление;</w:t>
      </w:r>
    </w:p>
    <w:p w14:paraId="5E781C8B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д) ремни безопасности установлены, находятся в работоспособном состоянии и используются водителем и всеми пассажирами;</w:t>
      </w:r>
    </w:p>
    <w:p w14:paraId="40EBF8FB" w14:textId="2A5CD3EE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е) перевозка крупногабаритных и тяжеловесных грузов осуществляется в соответствии с требованиями действующих нормативно-правовых актов</w:t>
      </w:r>
      <w:r w:rsidR="00911C80">
        <w:rPr>
          <w:sz w:val="24"/>
          <w:szCs w:val="24"/>
        </w:rPr>
        <w:t xml:space="preserve"> РФ</w:t>
      </w:r>
      <w:r w:rsidRPr="0060718D">
        <w:rPr>
          <w:sz w:val="24"/>
          <w:szCs w:val="24"/>
        </w:rPr>
        <w:t>, регламентирующих данные виды перевозок автомобильным транспортом;</w:t>
      </w:r>
    </w:p>
    <w:p w14:paraId="37BB9205" w14:textId="10C9891B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ж) все АТС</w:t>
      </w:r>
      <w:r>
        <w:rPr>
          <w:sz w:val="24"/>
          <w:szCs w:val="24"/>
        </w:rPr>
        <w:t xml:space="preserve"> </w:t>
      </w:r>
      <w:r w:rsidRPr="0060718D">
        <w:rPr>
          <w:sz w:val="24"/>
          <w:szCs w:val="24"/>
        </w:rPr>
        <w:t>должны быть оборудованы сертифицированными искрогасителями, либо глушителями со встроенными искрогасителями/системой холодного выхлопа, конструкция которых подтверждена Одобрением типа транспортного средства либо заводом-изготовителем;</w:t>
      </w:r>
    </w:p>
    <w:p w14:paraId="31DDA5AE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 xml:space="preserve">з) </w:t>
      </w:r>
      <w:r>
        <w:rPr>
          <w:sz w:val="24"/>
          <w:szCs w:val="24"/>
        </w:rPr>
        <w:t>АТС</w:t>
      </w:r>
      <w:r w:rsidRPr="0060718D">
        <w:rPr>
          <w:sz w:val="24"/>
          <w:szCs w:val="24"/>
        </w:rPr>
        <w:t xml:space="preserve"> должны иметь оборудование для аварийного слива </w:t>
      </w:r>
      <w:r>
        <w:rPr>
          <w:sz w:val="24"/>
          <w:szCs w:val="24"/>
        </w:rPr>
        <w:t>нефтепродуктов</w:t>
      </w:r>
      <w:r w:rsidRPr="0060718D">
        <w:rPr>
          <w:sz w:val="24"/>
          <w:szCs w:val="24"/>
        </w:rPr>
        <w:t>;</w:t>
      </w:r>
    </w:p>
    <w:p w14:paraId="1F29D237" w14:textId="463B0B88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 xml:space="preserve">и) корпуса, люки и соединения элементов </w:t>
      </w:r>
      <w:r w:rsidR="00911C80">
        <w:rPr>
          <w:sz w:val="24"/>
          <w:szCs w:val="24"/>
        </w:rPr>
        <w:t>авто</w:t>
      </w:r>
      <w:r w:rsidRPr="0060718D">
        <w:rPr>
          <w:sz w:val="24"/>
          <w:szCs w:val="24"/>
        </w:rPr>
        <w:t>цистерны должны быть герметичны, и не давать протечек в случае опрокидывания;</w:t>
      </w:r>
    </w:p>
    <w:p w14:paraId="22723ED5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к) АТС не должен иметь видимых следов протечки топлива, масел и других специальных жидкостей из узлов и агрегатов;</w:t>
      </w:r>
    </w:p>
    <w:p w14:paraId="13E1235C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л) в АТС имеется аптечка первой помощи;</w:t>
      </w:r>
    </w:p>
    <w:p w14:paraId="3F1639D1" w14:textId="6236317A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м) АТС должны комплектоваться огнетушителями</w:t>
      </w:r>
      <w:r>
        <w:rPr>
          <w:sz w:val="24"/>
          <w:szCs w:val="24"/>
        </w:rPr>
        <w:t xml:space="preserve"> </w:t>
      </w:r>
      <w:r w:rsidRPr="0060718D">
        <w:rPr>
          <w:sz w:val="24"/>
          <w:szCs w:val="24"/>
        </w:rPr>
        <w:t xml:space="preserve">как минимум, двумя огнетушителями типа ОП-6: один должен находиться на шасси, а второй - на </w:t>
      </w:r>
      <w:r w:rsidR="00911C80">
        <w:rPr>
          <w:sz w:val="24"/>
          <w:szCs w:val="24"/>
        </w:rPr>
        <w:t>авто</w:t>
      </w:r>
      <w:r w:rsidRPr="0060718D">
        <w:rPr>
          <w:sz w:val="24"/>
          <w:szCs w:val="24"/>
        </w:rPr>
        <w:t>цистерне или в кузове с грузом;</w:t>
      </w:r>
    </w:p>
    <w:p w14:paraId="52B4E602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Для использования в АТС допускаются только исправные огнетушители, прошедшие сертификацию в установленном порядке и рекомендованные изготовителем для применения на</w:t>
      </w:r>
      <w:r>
        <w:rPr>
          <w:sz w:val="24"/>
          <w:szCs w:val="24"/>
        </w:rPr>
        <w:t xml:space="preserve"> АТС</w:t>
      </w:r>
      <w:r w:rsidRPr="0060718D">
        <w:rPr>
          <w:sz w:val="24"/>
          <w:szCs w:val="24"/>
        </w:rPr>
        <w:t>. Использование огнетушителей без пломб и/или с истекшими сроками годности, а также с нечитаемой маркировкой не допускается;</w:t>
      </w:r>
    </w:p>
    <w:p w14:paraId="00E8C7D4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н) имеется не менее двух противооткатных упоров на каждое</w:t>
      </w:r>
      <w:r>
        <w:rPr>
          <w:sz w:val="24"/>
          <w:szCs w:val="24"/>
        </w:rPr>
        <w:t xml:space="preserve"> АТС</w:t>
      </w:r>
      <w:r w:rsidRPr="0060718D">
        <w:rPr>
          <w:sz w:val="24"/>
          <w:szCs w:val="24"/>
        </w:rPr>
        <w:t xml:space="preserve">, размеры упоров должны соответствовать типу </w:t>
      </w:r>
      <w:r>
        <w:rPr>
          <w:sz w:val="24"/>
          <w:szCs w:val="24"/>
        </w:rPr>
        <w:t xml:space="preserve">АТС </w:t>
      </w:r>
      <w:r w:rsidRPr="0060718D">
        <w:rPr>
          <w:sz w:val="24"/>
          <w:szCs w:val="24"/>
        </w:rPr>
        <w:t>и диаметру его колес;</w:t>
      </w:r>
    </w:p>
    <w:p w14:paraId="7D46AF1C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о) имеются два фонаря автономного питания с мигающими (или постоянными) огнями оранжевого света;</w:t>
      </w:r>
    </w:p>
    <w:p w14:paraId="1BB8ADA0" w14:textId="08B11655" w:rsidR="00A26776" w:rsidRPr="00136795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 xml:space="preserve">п) </w:t>
      </w:r>
      <w:r w:rsidRPr="00136795">
        <w:rPr>
          <w:sz w:val="24"/>
          <w:szCs w:val="24"/>
        </w:rPr>
        <w:t xml:space="preserve">имеются две коррозионно-устойчивых пластины для заземления с обеих сторон </w:t>
      </w:r>
      <w:r w:rsidR="00E51B6B">
        <w:rPr>
          <w:sz w:val="24"/>
          <w:szCs w:val="24"/>
        </w:rPr>
        <w:t>авто</w:t>
      </w:r>
      <w:r w:rsidRPr="00136795">
        <w:rPr>
          <w:sz w:val="24"/>
          <w:szCs w:val="24"/>
        </w:rPr>
        <w:t>цистерны в районе технологического шкафа:</w:t>
      </w:r>
    </w:p>
    <w:p w14:paraId="16E99A16" w14:textId="0CB25D93" w:rsidR="00A26776" w:rsidRPr="00136795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136795">
        <w:rPr>
          <w:sz w:val="24"/>
          <w:szCs w:val="24"/>
        </w:rPr>
        <w:t xml:space="preserve">- для алюминиевых </w:t>
      </w:r>
      <w:r w:rsidR="00E51B6B">
        <w:rPr>
          <w:sz w:val="24"/>
          <w:szCs w:val="24"/>
        </w:rPr>
        <w:t>авто</w:t>
      </w:r>
      <w:r w:rsidRPr="00136795">
        <w:rPr>
          <w:sz w:val="24"/>
          <w:szCs w:val="24"/>
        </w:rPr>
        <w:t>цистерн: алюминиевая пластина толщиной не менее 4 мм;</w:t>
      </w:r>
    </w:p>
    <w:p w14:paraId="1AC8F1FF" w14:textId="31BC87B3" w:rsidR="00A26776" w:rsidRPr="00136795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136795">
        <w:rPr>
          <w:sz w:val="24"/>
          <w:szCs w:val="24"/>
        </w:rPr>
        <w:t xml:space="preserve">- для стальных </w:t>
      </w:r>
      <w:r w:rsidR="00E51B6B">
        <w:rPr>
          <w:sz w:val="24"/>
          <w:szCs w:val="24"/>
        </w:rPr>
        <w:t>авто</w:t>
      </w:r>
      <w:r w:rsidRPr="00136795">
        <w:rPr>
          <w:sz w:val="24"/>
          <w:szCs w:val="24"/>
        </w:rPr>
        <w:t>цистерн: медная/латунная пластина толщиной не менее 4 мм.</w:t>
      </w:r>
    </w:p>
    <w:p w14:paraId="29F8795D" w14:textId="3D2840E6" w:rsidR="00A26776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136795">
        <w:rPr>
          <w:sz w:val="24"/>
          <w:szCs w:val="24"/>
        </w:rPr>
        <w:t xml:space="preserve">Место крепления пластин непосредственно к сосуду </w:t>
      </w:r>
      <w:r w:rsidR="00E51B6B">
        <w:rPr>
          <w:sz w:val="24"/>
          <w:szCs w:val="24"/>
        </w:rPr>
        <w:t>авто</w:t>
      </w:r>
      <w:r w:rsidRPr="00136795">
        <w:rPr>
          <w:sz w:val="24"/>
          <w:szCs w:val="24"/>
        </w:rPr>
        <w:t>ци</w:t>
      </w:r>
      <w:r w:rsidR="00E51B6B">
        <w:rPr>
          <w:sz w:val="24"/>
          <w:szCs w:val="24"/>
        </w:rPr>
        <w:t>стерны, либо части автоцистерны/</w:t>
      </w:r>
      <w:r w:rsidR="00BC0E96">
        <w:rPr>
          <w:sz w:val="24"/>
          <w:szCs w:val="24"/>
        </w:rPr>
        <w:t>полуприцепа</w:t>
      </w:r>
      <w:r w:rsidR="004B6AD7">
        <w:rPr>
          <w:sz w:val="24"/>
          <w:szCs w:val="24"/>
        </w:rPr>
        <w:t xml:space="preserve"> (ППЦ)</w:t>
      </w:r>
      <w:r w:rsidR="00BC0E96">
        <w:rPr>
          <w:sz w:val="24"/>
          <w:szCs w:val="24"/>
        </w:rPr>
        <w:t>/прицепа</w:t>
      </w:r>
      <w:r w:rsidRPr="00136795">
        <w:rPr>
          <w:sz w:val="24"/>
          <w:szCs w:val="24"/>
        </w:rPr>
        <w:t xml:space="preserve"> соединенной с сосудом сварным швом, обеспечение сопротивления между сосудом ППЦ и пластиной заземления ППЦ не более 0,03 Ом.</w:t>
      </w:r>
    </w:p>
    <w:p w14:paraId="3C54A154" w14:textId="77777777" w:rsidR="00A26776" w:rsidRPr="009D4B33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р)</w:t>
      </w:r>
      <w:r w:rsidRPr="0015406F">
        <w:t xml:space="preserve"> </w:t>
      </w:r>
      <w:r w:rsidRPr="0015406F">
        <w:rPr>
          <w:sz w:val="24"/>
          <w:szCs w:val="24"/>
        </w:rPr>
        <w:t>имеется страховочная привязь для осуществления работ на высоте</w:t>
      </w:r>
      <w:r>
        <w:rPr>
          <w:sz w:val="24"/>
          <w:szCs w:val="24"/>
        </w:rPr>
        <w:t>.</w:t>
      </w:r>
    </w:p>
    <w:p w14:paraId="15BDE45E" w14:textId="69FF9018" w:rsidR="00A26776" w:rsidRPr="009D4B33" w:rsidRDefault="00687B91" w:rsidP="000949B6">
      <w:pPr>
        <w:pStyle w:val="T11"/>
        <w:numPr>
          <w:ilvl w:val="1"/>
          <w:numId w:val="3"/>
        </w:numPr>
        <w:tabs>
          <w:tab w:val="clear" w:pos="540"/>
        </w:tabs>
        <w:spacing w:before="0"/>
        <w:ind w:left="0" w:firstLine="567"/>
        <w:rPr>
          <w:sz w:val="24"/>
        </w:rPr>
      </w:pPr>
      <w:r>
        <w:rPr>
          <w:sz w:val="24"/>
        </w:rPr>
        <w:t xml:space="preserve"> </w:t>
      </w:r>
      <w:r w:rsidR="00A26776" w:rsidRPr="009D4B33">
        <w:rPr>
          <w:sz w:val="24"/>
        </w:rPr>
        <w:t>Соблюдать следующий скоростной режим на территории объектов Поставщика/грузоотправителя:</w:t>
      </w:r>
    </w:p>
    <w:p w14:paraId="30EE9D40" w14:textId="77777777" w:rsidR="00A26776" w:rsidRPr="009D4B33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9D4B33">
        <w:rPr>
          <w:sz w:val="24"/>
          <w:szCs w:val="24"/>
        </w:rPr>
        <w:t>а) на открытых участках объектов – не более 20 км/ч, если иное не регламентируют дорожные знаки на территории завода;</w:t>
      </w:r>
    </w:p>
    <w:p w14:paraId="4D137571" w14:textId="77777777" w:rsidR="00A26776" w:rsidRPr="009D4B33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9D4B33">
        <w:rPr>
          <w:sz w:val="24"/>
          <w:szCs w:val="24"/>
        </w:rPr>
        <w:t xml:space="preserve">б) на территории установок и во внутренних помещениях объектов – не более 5 км/ч; </w:t>
      </w:r>
    </w:p>
    <w:p w14:paraId="7E8D5E0B" w14:textId="77777777" w:rsidR="00A26776" w:rsidRPr="009D4B33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9D4B33">
        <w:rPr>
          <w:sz w:val="24"/>
          <w:szCs w:val="24"/>
        </w:rPr>
        <w:t xml:space="preserve">в) на участках с недостаточной видимостью – не более 5 км/ч; </w:t>
      </w:r>
    </w:p>
    <w:p w14:paraId="105DBEB7" w14:textId="77777777" w:rsidR="00A26776" w:rsidRPr="009D4B33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9D4B33">
        <w:rPr>
          <w:sz w:val="24"/>
          <w:szCs w:val="24"/>
        </w:rPr>
        <w:t>г) при отсутствии видимости движение запрещается;</w:t>
      </w:r>
    </w:p>
    <w:p w14:paraId="776A298D" w14:textId="1E9D7B38" w:rsidR="00A26776" w:rsidRPr="009D4B33" w:rsidRDefault="00687B91" w:rsidP="000949B6">
      <w:pPr>
        <w:pStyle w:val="T11"/>
        <w:numPr>
          <w:ilvl w:val="1"/>
          <w:numId w:val="3"/>
        </w:numPr>
        <w:tabs>
          <w:tab w:val="clear" w:pos="540"/>
        </w:tabs>
        <w:spacing w:before="0"/>
        <w:ind w:left="0" w:firstLine="567"/>
        <w:rPr>
          <w:sz w:val="24"/>
        </w:rPr>
      </w:pPr>
      <w:r>
        <w:rPr>
          <w:sz w:val="24"/>
        </w:rPr>
        <w:t xml:space="preserve"> </w:t>
      </w:r>
      <w:r w:rsidR="00A26776" w:rsidRPr="009D4B33">
        <w:rPr>
          <w:sz w:val="24"/>
        </w:rPr>
        <w:t>Обеспечить соблюдение водителями АТС, нахо</w:t>
      </w:r>
      <w:r w:rsidR="00A26776">
        <w:rPr>
          <w:sz w:val="24"/>
        </w:rPr>
        <w:t>дящихся на территории Поставщика/грузоотправителя</w:t>
      </w:r>
      <w:r w:rsidR="00A26776" w:rsidRPr="009D4B33">
        <w:rPr>
          <w:sz w:val="24"/>
        </w:rPr>
        <w:t xml:space="preserve">/ привлекаемых ими третьих лиц, в </w:t>
      </w:r>
      <w:r w:rsidR="00CC3DBA">
        <w:rPr>
          <w:sz w:val="24"/>
        </w:rPr>
        <w:t>т.ч.</w:t>
      </w:r>
      <w:r w:rsidR="00A26776" w:rsidRPr="009D4B33">
        <w:rPr>
          <w:sz w:val="24"/>
        </w:rPr>
        <w:t xml:space="preserve"> на территории объекта, следующих требований:</w:t>
      </w:r>
    </w:p>
    <w:p w14:paraId="3EC8F378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а) </w:t>
      </w:r>
      <w:r w:rsidRPr="0060718D">
        <w:rPr>
          <w:sz w:val="24"/>
          <w:szCs w:val="24"/>
        </w:rPr>
        <w:t>двигаться только по дорогам и строго по указанному маршруту;</w:t>
      </w:r>
    </w:p>
    <w:p w14:paraId="3E311624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б) при подаче АТС под погрузку-выгрузку, при движении задним ходом в условиях недостаточного обзора, при выезде из ворот водитель обязан воспользоваться помощью других лиц и обязательно подавать двойной звуковой сигнал. Перед началом движения задним ходом обязательна подача двух звуковых сигналов;</w:t>
      </w:r>
    </w:p>
    <w:p w14:paraId="7C2B2ADB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в) при перекрытии участков дорог по маршруту движения водителю запрещается продолжать движение. Дежурящие на месте работники военизированного газоспасательного отряда или цеха режима указывают новый маршрут;</w:t>
      </w:r>
    </w:p>
    <w:p w14:paraId="1F181436" w14:textId="1DBA0E96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 xml:space="preserve">г) при остановке АТС водитель, покидая кабину, должен обезопасить его от самопроизвольного движения - выключить зажигание </w:t>
      </w:r>
      <w:r>
        <w:rPr>
          <w:sz w:val="24"/>
          <w:szCs w:val="24"/>
        </w:rPr>
        <w:t>и</w:t>
      </w:r>
      <w:r w:rsidRPr="0060718D">
        <w:rPr>
          <w:sz w:val="24"/>
          <w:szCs w:val="24"/>
        </w:rPr>
        <w:t xml:space="preserve"> прекратить подачу топлива, установить рычаг переключения передач (контроллера) в </w:t>
      </w:r>
      <w:r>
        <w:rPr>
          <w:sz w:val="24"/>
          <w:szCs w:val="24"/>
        </w:rPr>
        <w:t>парковочное</w:t>
      </w:r>
      <w:r w:rsidRPr="0060718D">
        <w:rPr>
          <w:sz w:val="24"/>
          <w:szCs w:val="24"/>
        </w:rPr>
        <w:t xml:space="preserve"> положение, затормозить стояночным тормозом. Если АТС стоит даже на незначительном уклоне, необходимо дополнительно поставить под кол</w:t>
      </w:r>
      <w:r w:rsidR="001354A4">
        <w:rPr>
          <w:sz w:val="24"/>
          <w:szCs w:val="24"/>
        </w:rPr>
        <w:t>еса противооткатные упоры (</w:t>
      </w:r>
      <w:r w:rsidRPr="0060718D">
        <w:rPr>
          <w:sz w:val="24"/>
          <w:szCs w:val="24"/>
        </w:rPr>
        <w:t>башмаки), при наливе и сливе продукции заземлить АТС;</w:t>
      </w:r>
    </w:p>
    <w:p w14:paraId="79CC30CF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д) перед осуществлением погрузки-разгрузки, слива-налива,</w:t>
      </w:r>
      <w:r>
        <w:rPr>
          <w:sz w:val="24"/>
          <w:szCs w:val="24"/>
        </w:rPr>
        <w:t xml:space="preserve"> заглушить двигатель, </w:t>
      </w:r>
      <w:r w:rsidRPr="0060718D">
        <w:rPr>
          <w:sz w:val="24"/>
          <w:szCs w:val="24"/>
        </w:rPr>
        <w:t xml:space="preserve">выйти из кабины на все время проведения работ, установить под колеса </w:t>
      </w:r>
      <w:r w:rsidRPr="00136795">
        <w:rPr>
          <w:sz w:val="24"/>
          <w:szCs w:val="24"/>
        </w:rPr>
        <w:t xml:space="preserve">противооткатные упоры таким образом, чтобы исключить движение АТС в любом направлении и контролировать процесс погрузки </w:t>
      </w:r>
      <w:r>
        <w:rPr>
          <w:sz w:val="24"/>
          <w:szCs w:val="24"/>
        </w:rPr>
        <w:t>АТС</w:t>
      </w:r>
      <w:r w:rsidRPr="00136795">
        <w:rPr>
          <w:sz w:val="24"/>
          <w:szCs w:val="24"/>
        </w:rPr>
        <w:t xml:space="preserve">. Перед осуществлением погрузочных операций проверить закрытие донных клапанов, шаровых кранов / </w:t>
      </w:r>
      <w:r w:rsidRPr="00136795">
        <w:rPr>
          <w:sz w:val="24"/>
          <w:szCs w:val="24"/>
          <w:lang w:val="en-US"/>
        </w:rPr>
        <w:t>API</w:t>
      </w:r>
      <w:r w:rsidRPr="00136795">
        <w:rPr>
          <w:sz w:val="24"/>
          <w:szCs w:val="24"/>
        </w:rPr>
        <w:t>-клапанов сливных патрубков автоцистерны</w:t>
      </w:r>
      <w:r w:rsidRPr="0060718D">
        <w:rPr>
          <w:sz w:val="24"/>
          <w:szCs w:val="24"/>
        </w:rPr>
        <w:t>;</w:t>
      </w:r>
    </w:p>
    <w:p w14:paraId="29796332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е) перед осуществлением погрузки-разгрузки, слива-налива привести в действие защитное складное перильное ограждение стационарной площадки цистерны, а при подъеме/спуске на площадку цистерны и при нахождении на площадке применять систему обеспечения безопасности работ на высоте, которой оборудована установка погрузки-разгрузки, слива-налива нефтепродукта, и защитную каску с подбородочным ремешком;</w:t>
      </w:r>
    </w:p>
    <w:p w14:paraId="30DF4184" w14:textId="6477ABA4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 xml:space="preserve">ж) передвигаться </w:t>
      </w:r>
      <w:r w:rsidR="00590172">
        <w:rPr>
          <w:sz w:val="24"/>
          <w:szCs w:val="24"/>
        </w:rPr>
        <w:t>по территории объектов во время,</w:t>
      </w:r>
      <w:r w:rsidRPr="0060718D">
        <w:rPr>
          <w:sz w:val="24"/>
          <w:szCs w:val="24"/>
        </w:rPr>
        <w:t xml:space="preserve"> свободное от наливных и погрузочно-разгрузочных/сливо-наливных операций, разрешается только для оформления сопроводительных документов;</w:t>
      </w:r>
    </w:p>
    <w:p w14:paraId="7FE1424F" w14:textId="49CBD172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з) выполнять все указания работник</w:t>
      </w:r>
      <w:r w:rsidR="003458DC">
        <w:rPr>
          <w:sz w:val="24"/>
          <w:szCs w:val="24"/>
        </w:rPr>
        <w:t>ов Поставщика/грузоотправителя по</w:t>
      </w:r>
      <w:r w:rsidRPr="0060718D">
        <w:rPr>
          <w:sz w:val="24"/>
          <w:szCs w:val="24"/>
        </w:rPr>
        <w:t xml:space="preserve"> охр</w:t>
      </w:r>
      <w:r w:rsidR="003458DC">
        <w:rPr>
          <w:sz w:val="24"/>
          <w:szCs w:val="24"/>
        </w:rPr>
        <w:t>ане</w:t>
      </w:r>
      <w:r w:rsidRPr="0060718D">
        <w:rPr>
          <w:sz w:val="24"/>
          <w:szCs w:val="24"/>
        </w:rPr>
        <w:t xml:space="preserve"> труда;</w:t>
      </w:r>
    </w:p>
    <w:p w14:paraId="7FB9DD56" w14:textId="337981EE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 xml:space="preserve">и) при проезде </w:t>
      </w:r>
      <w:r w:rsidR="003458DC">
        <w:rPr>
          <w:sz w:val="24"/>
          <w:szCs w:val="24"/>
        </w:rPr>
        <w:t>ж/д</w:t>
      </w:r>
      <w:r w:rsidRPr="0060718D">
        <w:rPr>
          <w:sz w:val="24"/>
          <w:szCs w:val="24"/>
        </w:rPr>
        <w:t xml:space="preserve"> путей убедиться в отсутствии с обеих сторон приближающегося поезда;</w:t>
      </w:r>
    </w:p>
    <w:p w14:paraId="186D2A33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 xml:space="preserve">к) при въезде на территорию </w:t>
      </w:r>
      <w:r>
        <w:rPr>
          <w:sz w:val="24"/>
          <w:szCs w:val="24"/>
        </w:rPr>
        <w:t>пункта отгрузки</w:t>
      </w:r>
      <w:r w:rsidRPr="006071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Поставщика </w:t>
      </w:r>
      <w:r w:rsidRPr="0060718D">
        <w:rPr>
          <w:sz w:val="24"/>
          <w:szCs w:val="24"/>
        </w:rPr>
        <w:t>иметь при себе и уметь применять личный фильтрующий противогаз;</w:t>
      </w:r>
    </w:p>
    <w:p w14:paraId="2EF8A70B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л) находиться в спецодежде из антистатичного материала, использовать другие средства индивидуальной защиты: защитные перчатки, ботинки кожаные с жестким подноском, очки защитные, куртку и брюки (полукомбинезон).</w:t>
      </w:r>
    </w:p>
    <w:p w14:paraId="142D1389" w14:textId="7E6129C7" w:rsidR="00A26776" w:rsidRPr="009D4B33" w:rsidRDefault="00590172" w:rsidP="000949B6">
      <w:pPr>
        <w:pStyle w:val="T11"/>
        <w:numPr>
          <w:ilvl w:val="1"/>
          <w:numId w:val="3"/>
        </w:numPr>
        <w:tabs>
          <w:tab w:val="clear" w:pos="540"/>
        </w:tabs>
        <w:spacing w:before="0"/>
        <w:ind w:left="0" w:firstLine="567"/>
        <w:rPr>
          <w:sz w:val="24"/>
        </w:rPr>
      </w:pPr>
      <w:r>
        <w:rPr>
          <w:sz w:val="24"/>
        </w:rPr>
        <w:t xml:space="preserve"> </w:t>
      </w:r>
      <w:r w:rsidR="00A26776" w:rsidRPr="009D4B33">
        <w:rPr>
          <w:sz w:val="24"/>
        </w:rPr>
        <w:t>Водитель, находящийся на территории объектов Поставщика/грузоотправителя, обязан иметь при себе и по требованию сотрудников Поставщика/грузоотправителя предъявлять им для проверки:</w:t>
      </w:r>
    </w:p>
    <w:p w14:paraId="20532DA3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 xml:space="preserve">а) водительское удостоверение (временное разрешение); </w:t>
      </w:r>
    </w:p>
    <w:p w14:paraId="320A88E7" w14:textId="1598B1FC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б) документы</w:t>
      </w:r>
      <w:r w:rsidR="00056361">
        <w:rPr>
          <w:sz w:val="24"/>
          <w:szCs w:val="24"/>
        </w:rPr>
        <w:t>, подтверждающее право владения или использования</w:t>
      </w:r>
      <w:r w:rsidRPr="0060718D">
        <w:rPr>
          <w:sz w:val="24"/>
          <w:szCs w:val="24"/>
        </w:rPr>
        <w:t xml:space="preserve"> или распоряжения </w:t>
      </w:r>
      <w:r>
        <w:rPr>
          <w:sz w:val="24"/>
          <w:szCs w:val="24"/>
        </w:rPr>
        <w:t>АТС</w:t>
      </w:r>
      <w:r w:rsidRPr="0060718D">
        <w:rPr>
          <w:sz w:val="24"/>
          <w:szCs w:val="24"/>
        </w:rPr>
        <w:t>;</w:t>
      </w:r>
    </w:p>
    <w:p w14:paraId="5932D2B8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в) оформленный путевой лист с обязательной отметкой о прохождении предрейсового медицинского осмотра;</w:t>
      </w:r>
    </w:p>
    <w:p w14:paraId="0DCABDA8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 xml:space="preserve">г) документы на перевозимый груз, а при перевозке крупногабаритных и опасных грузов повышенной опасности – специальное разрешение на перевозку этих грузов, допуск водителя к перевозке опасных грузов; </w:t>
      </w:r>
    </w:p>
    <w:p w14:paraId="35DA7D38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 xml:space="preserve">д) пропуска личный и на </w:t>
      </w:r>
      <w:r>
        <w:rPr>
          <w:sz w:val="24"/>
          <w:szCs w:val="24"/>
        </w:rPr>
        <w:t>АТС</w:t>
      </w:r>
      <w:r w:rsidRPr="0060718D">
        <w:rPr>
          <w:sz w:val="24"/>
          <w:szCs w:val="24"/>
        </w:rPr>
        <w:t xml:space="preserve"> (постоянный, временный или разовый); </w:t>
      </w:r>
    </w:p>
    <w:p w14:paraId="1A02A71C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е) страховой полис ОСАГО;</w:t>
      </w:r>
    </w:p>
    <w:p w14:paraId="72D1A7DF" w14:textId="77777777" w:rsidR="00A26776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 xml:space="preserve">ж) удостоверение о допуске к работам на высоте, рекомендуемый образец которого предусмотрен </w:t>
      </w:r>
      <w:r>
        <w:rPr>
          <w:sz w:val="24"/>
          <w:szCs w:val="24"/>
        </w:rPr>
        <w:t>в</w:t>
      </w:r>
      <w:r w:rsidRPr="0060718D">
        <w:rPr>
          <w:sz w:val="24"/>
          <w:szCs w:val="24"/>
        </w:rPr>
        <w:t xml:space="preserve"> </w:t>
      </w:r>
      <w:r>
        <w:rPr>
          <w:sz w:val="24"/>
          <w:szCs w:val="24"/>
        </w:rPr>
        <w:t>Правилах</w:t>
      </w:r>
      <w:r w:rsidRPr="0060718D">
        <w:rPr>
          <w:sz w:val="24"/>
          <w:szCs w:val="24"/>
        </w:rPr>
        <w:t xml:space="preserve"> по охране труда при работе на высоте</w:t>
      </w:r>
      <w:r>
        <w:rPr>
          <w:sz w:val="24"/>
          <w:szCs w:val="24"/>
        </w:rPr>
        <w:t>;</w:t>
      </w:r>
      <w:r w:rsidRPr="0060718D">
        <w:rPr>
          <w:sz w:val="24"/>
          <w:szCs w:val="24"/>
        </w:rPr>
        <w:t xml:space="preserve"> </w:t>
      </w:r>
    </w:p>
    <w:p w14:paraId="702219E2" w14:textId="3999E079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документ, подтверждающий подготовку секций автоцистерны </w:t>
      </w:r>
      <w:r w:rsidRPr="00136795">
        <w:rPr>
          <w:sz w:val="24"/>
          <w:szCs w:val="24"/>
        </w:rPr>
        <w:t>в соответс</w:t>
      </w:r>
      <w:r>
        <w:rPr>
          <w:sz w:val="24"/>
          <w:szCs w:val="24"/>
        </w:rPr>
        <w:t>твии с требованиями ГОСТ 1510-2022</w:t>
      </w:r>
      <w:r w:rsidRPr="00136795">
        <w:rPr>
          <w:sz w:val="24"/>
          <w:szCs w:val="24"/>
        </w:rPr>
        <w:t xml:space="preserve"> (концентрация паров газоопасной среды секций не превышает 2 </w:t>
      </w:r>
      <w:r w:rsidRPr="00136795">
        <w:rPr>
          <w:sz w:val="24"/>
          <w:szCs w:val="24"/>
        </w:rPr>
        <w:lastRenderedPageBreak/>
        <w:t>г / м3)</w:t>
      </w:r>
      <w:r>
        <w:rPr>
          <w:sz w:val="24"/>
          <w:szCs w:val="24"/>
        </w:rPr>
        <w:t xml:space="preserve"> в случае планируемого налива дизельного топлива (акт п</w:t>
      </w:r>
      <w:r w:rsidR="00056361">
        <w:rPr>
          <w:sz w:val="24"/>
          <w:szCs w:val="24"/>
        </w:rPr>
        <w:t>ропарки</w:t>
      </w:r>
      <w:r>
        <w:rPr>
          <w:sz w:val="24"/>
          <w:szCs w:val="24"/>
        </w:rPr>
        <w:t xml:space="preserve">/ дегазации). При отсутствии данного документа автоцистерна в обязательном порядке перед наливом дизельного топлива подлежит проведению замеров газоопасной концентрации секций представителями Поставщика и определению необходимости подготовки секции под налив (пропарки/дегазации). </w:t>
      </w:r>
    </w:p>
    <w:p w14:paraId="6747E750" w14:textId="549E0C5F" w:rsidR="00A26776" w:rsidRPr="009D4B33" w:rsidRDefault="00A26776" w:rsidP="000949B6">
      <w:pPr>
        <w:pStyle w:val="T11"/>
        <w:numPr>
          <w:ilvl w:val="1"/>
          <w:numId w:val="3"/>
        </w:numPr>
        <w:tabs>
          <w:tab w:val="clear" w:pos="540"/>
        </w:tabs>
        <w:spacing w:before="0"/>
        <w:ind w:left="0" w:firstLine="567"/>
        <w:rPr>
          <w:sz w:val="24"/>
        </w:rPr>
      </w:pPr>
      <w:r w:rsidRPr="009D4B33">
        <w:rPr>
          <w:sz w:val="24"/>
        </w:rPr>
        <w:t>Обеспечить исполнение запрета на совершение следующих действий</w:t>
      </w:r>
      <w:r w:rsidRPr="00367AFA">
        <w:t xml:space="preserve"> </w:t>
      </w:r>
      <w:r w:rsidRPr="00367AFA">
        <w:rPr>
          <w:sz w:val="24"/>
        </w:rPr>
        <w:t>на территории Поставщика:</w:t>
      </w:r>
    </w:p>
    <w:p w14:paraId="4C81DDC6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 xml:space="preserve">а) проезд </w:t>
      </w:r>
      <w:r>
        <w:rPr>
          <w:sz w:val="24"/>
          <w:szCs w:val="24"/>
        </w:rPr>
        <w:t xml:space="preserve">по территории пунктов отгрузки Поставщика </w:t>
      </w:r>
      <w:r w:rsidRPr="0060718D">
        <w:rPr>
          <w:sz w:val="24"/>
          <w:szCs w:val="24"/>
        </w:rPr>
        <w:t>под знаки «ГАЗ», «Загазовано», «Движение запрещено»;</w:t>
      </w:r>
    </w:p>
    <w:p w14:paraId="2D25DC7B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 xml:space="preserve">б) остановку и стоянку на </w:t>
      </w:r>
      <w:r>
        <w:rPr>
          <w:sz w:val="24"/>
          <w:szCs w:val="24"/>
        </w:rPr>
        <w:t xml:space="preserve">территории </w:t>
      </w:r>
      <w:r w:rsidRPr="00F748D5">
        <w:rPr>
          <w:sz w:val="24"/>
          <w:szCs w:val="24"/>
        </w:rPr>
        <w:t xml:space="preserve">пунктов отгрузки </w:t>
      </w:r>
      <w:r>
        <w:rPr>
          <w:sz w:val="24"/>
          <w:szCs w:val="24"/>
        </w:rPr>
        <w:t>Поставщика</w:t>
      </w:r>
      <w:r w:rsidRPr="0060718D">
        <w:rPr>
          <w:sz w:val="24"/>
          <w:szCs w:val="24"/>
        </w:rPr>
        <w:t xml:space="preserve"> под коммуникациями, в местах «въезда-выезда», на расстоянии ближе 5-и метров от пожарных гидрантов и водоемов;</w:t>
      </w:r>
    </w:p>
    <w:p w14:paraId="20883593" w14:textId="1A8CE5D8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 xml:space="preserve">в) использование во время движения </w:t>
      </w:r>
      <w:r>
        <w:rPr>
          <w:sz w:val="24"/>
          <w:szCs w:val="24"/>
        </w:rPr>
        <w:t xml:space="preserve">по </w:t>
      </w:r>
      <w:r w:rsidRPr="00364EB1">
        <w:rPr>
          <w:sz w:val="24"/>
          <w:szCs w:val="24"/>
        </w:rPr>
        <w:t>пункт</w:t>
      </w:r>
      <w:r>
        <w:rPr>
          <w:sz w:val="24"/>
          <w:szCs w:val="24"/>
        </w:rPr>
        <w:t>у</w:t>
      </w:r>
      <w:r w:rsidRPr="00364EB1">
        <w:rPr>
          <w:sz w:val="24"/>
          <w:szCs w:val="24"/>
        </w:rPr>
        <w:t xml:space="preserve"> отгрузки</w:t>
      </w:r>
      <w:r>
        <w:rPr>
          <w:sz w:val="24"/>
          <w:szCs w:val="24"/>
        </w:rPr>
        <w:t xml:space="preserve"> Поставщика </w:t>
      </w:r>
      <w:r w:rsidRPr="0060718D">
        <w:rPr>
          <w:sz w:val="24"/>
          <w:szCs w:val="24"/>
        </w:rPr>
        <w:t xml:space="preserve">телефона, </w:t>
      </w:r>
      <w:r w:rsidR="002F326C">
        <w:rPr>
          <w:sz w:val="24"/>
          <w:szCs w:val="24"/>
        </w:rPr>
        <w:t>в т.ч.</w:t>
      </w:r>
      <w:r w:rsidRPr="0060718D">
        <w:rPr>
          <w:sz w:val="24"/>
          <w:szCs w:val="24"/>
        </w:rPr>
        <w:t xml:space="preserve"> оборудованного техническим устройством, позволяющим вести переговоры без использования рук, при управлении </w:t>
      </w:r>
      <w:r>
        <w:rPr>
          <w:sz w:val="24"/>
          <w:szCs w:val="24"/>
        </w:rPr>
        <w:t>АТС</w:t>
      </w:r>
      <w:r w:rsidRPr="0060718D">
        <w:rPr>
          <w:sz w:val="24"/>
          <w:szCs w:val="24"/>
        </w:rPr>
        <w:t>, а также вблизи и на действующих технологических установках;</w:t>
      </w:r>
    </w:p>
    <w:p w14:paraId="247C088B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г) передачу управления АТС водителям, не имеющим права управления данным</w:t>
      </w:r>
      <w:r>
        <w:rPr>
          <w:sz w:val="24"/>
          <w:szCs w:val="24"/>
        </w:rPr>
        <w:t xml:space="preserve"> АТС</w:t>
      </w:r>
      <w:r w:rsidRPr="0060718D">
        <w:rPr>
          <w:sz w:val="24"/>
          <w:szCs w:val="24"/>
        </w:rPr>
        <w:t>;</w:t>
      </w:r>
    </w:p>
    <w:p w14:paraId="4560828E" w14:textId="2A5A426C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д) осуществление ремонта</w:t>
      </w:r>
      <w:r>
        <w:rPr>
          <w:sz w:val="24"/>
          <w:szCs w:val="24"/>
        </w:rPr>
        <w:t xml:space="preserve"> вблизи 50 метров и на территории Поставщика</w:t>
      </w:r>
      <w:r w:rsidRPr="0060718D">
        <w:rPr>
          <w:sz w:val="24"/>
          <w:szCs w:val="24"/>
        </w:rPr>
        <w:t>, заправк</w:t>
      </w:r>
      <w:r>
        <w:rPr>
          <w:sz w:val="24"/>
          <w:szCs w:val="24"/>
        </w:rPr>
        <w:t>у</w:t>
      </w:r>
      <w:r w:rsidRPr="0060718D">
        <w:rPr>
          <w:sz w:val="24"/>
          <w:szCs w:val="24"/>
        </w:rPr>
        <w:t xml:space="preserve"> АТС, пользование открытым огнем, </w:t>
      </w:r>
      <w:r w:rsidR="002F326C">
        <w:rPr>
          <w:sz w:val="24"/>
          <w:szCs w:val="24"/>
        </w:rPr>
        <w:t>в т.ч.</w:t>
      </w:r>
      <w:r w:rsidRPr="0060718D">
        <w:rPr>
          <w:sz w:val="24"/>
          <w:szCs w:val="24"/>
        </w:rPr>
        <w:t xml:space="preserve"> для отогрева АТС;</w:t>
      </w:r>
    </w:p>
    <w:p w14:paraId="227D550F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е) использование АТС</w:t>
      </w:r>
      <w:r>
        <w:rPr>
          <w:sz w:val="24"/>
          <w:szCs w:val="24"/>
        </w:rPr>
        <w:t xml:space="preserve"> на территории </w:t>
      </w:r>
      <w:r w:rsidRPr="00364EB1">
        <w:rPr>
          <w:sz w:val="24"/>
          <w:szCs w:val="24"/>
        </w:rPr>
        <w:t xml:space="preserve">пунктов отгрузки </w:t>
      </w:r>
      <w:r>
        <w:rPr>
          <w:sz w:val="24"/>
          <w:szCs w:val="24"/>
        </w:rPr>
        <w:t>Поставщика</w:t>
      </w:r>
      <w:r w:rsidRPr="0060718D">
        <w:rPr>
          <w:sz w:val="24"/>
          <w:szCs w:val="24"/>
        </w:rPr>
        <w:t xml:space="preserve"> при наличии неисправностей, при которых эксплуатация </w:t>
      </w:r>
      <w:r>
        <w:rPr>
          <w:sz w:val="24"/>
          <w:szCs w:val="24"/>
        </w:rPr>
        <w:t>АТС</w:t>
      </w:r>
      <w:r w:rsidRPr="0060718D">
        <w:rPr>
          <w:sz w:val="24"/>
          <w:szCs w:val="24"/>
        </w:rPr>
        <w:t xml:space="preserve"> запрещена;</w:t>
      </w:r>
    </w:p>
    <w:p w14:paraId="3D34E143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ж) въезд или проход на территорию действующих технологических цехов, установок, резервуарных парков, насосных и других взрывопожароопасных объектов предприятия, не являющихся пунктами назначения, а также на территорию, имеющую сигнальное ограждение;</w:t>
      </w:r>
    </w:p>
    <w:p w14:paraId="30B2A5C0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з) провоз через КПП пассажиров;</w:t>
      </w:r>
    </w:p>
    <w:p w14:paraId="508D8B7E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и) перемещение или повреждение на полотне дорог, обочинах и прилегающей территории дорожных знаков, указателей противопожарного и технологического оборудования, люков и камер колодцев, пожарных гидрантов, их ограждений и защитных колпаков, а также объектов благоустройства территории;</w:t>
      </w:r>
    </w:p>
    <w:p w14:paraId="612D4B52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 xml:space="preserve">к) провоз на территорию </w:t>
      </w:r>
      <w:r>
        <w:rPr>
          <w:sz w:val="24"/>
          <w:szCs w:val="24"/>
        </w:rPr>
        <w:t>Поставщика</w:t>
      </w:r>
      <w:r w:rsidRPr="0060718D">
        <w:rPr>
          <w:sz w:val="24"/>
          <w:szCs w:val="24"/>
        </w:rPr>
        <w:t xml:space="preserve"> канистр или других емкостей для жидкостей;</w:t>
      </w:r>
    </w:p>
    <w:p w14:paraId="21AF6DDF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 xml:space="preserve">л) мытье рук, спецодежды, </w:t>
      </w:r>
      <w:r>
        <w:rPr>
          <w:sz w:val="24"/>
          <w:szCs w:val="24"/>
        </w:rPr>
        <w:t>АТС</w:t>
      </w:r>
      <w:r w:rsidRPr="0060718D">
        <w:rPr>
          <w:sz w:val="24"/>
          <w:szCs w:val="24"/>
        </w:rPr>
        <w:t xml:space="preserve"> нефтепродуктами;</w:t>
      </w:r>
    </w:p>
    <w:p w14:paraId="6216B8C2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м) проезд с грузом под эстакадами трубопроводов с габаритными размерами по высоте, превышающей указания дорожного знака;</w:t>
      </w:r>
    </w:p>
    <w:p w14:paraId="1CBAE5E3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н) перекрытие дорог, подъездов;</w:t>
      </w:r>
    </w:p>
    <w:p w14:paraId="4911EF29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о) спуск в ямы, котлованы, колодцы, емкости;</w:t>
      </w:r>
    </w:p>
    <w:p w14:paraId="5010CC7D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п) прием пищи на рабочих местах (в кабине автомобиля);</w:t>
      </w:r>
    </w:p>
    <w:p w14:paraId="2F81B406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р) въезд на газоны;</w:t>
      </w:r>
    </w:p>
    <w:p w14:paraId="1DE41124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 xml:space="preserve">с) ввоз на территорию Поставщика/грузоотправителя, складирование в непредназначенных для этого местах, уничтожение (сжигание и/или закапывание) любых видов отходов; </w:t>
      </w:r>
    </w:p>
    <w:p w14:paraId="51724614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т) использование не по назначению системы канализации и водоснабжения;</w:t>
      </w:r>
    </w:p>
    <w:p w14:paraId="27F7495B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у) осуществление действий, приводящих к несанкционированным выбросам в атмосферу, сбросам сточных вод или загрязнению почвы;</w:t>
      </w:r>
    </w:p>
    <w:p w14:paraId="54C5E49A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ф) проникновение на территорию предприятия и выход с нее, минуя КПП;</w:t>
      </w:r>
    </w:p>
    <w:p w14:paraId="46DFB8CB" w14:textId="3B55562A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х) провоз через КПП фото- и видеокамеры и осуществление фото- и ви</w:t>
      </w:r>
      <w:r w:rsidR="00914301">
        <w:rPr>
          <w:sz w:val="24"/>
          <w:szCs w:val="24"/>
        </w:rPr>
        <w:t>деосъемки на территории Поставщика</w:t>
      </w:r>
      <w:r w:rsidRPr="0060718D">
        <w:rPr>
          <w:sz w:val="24"/>
          <w:szCs w:val="24"/>
        </w:rPr>
        <w:t>/грузоотправителя;</w:t>
      </w:r>
    </w:p>
    <w:p w14:paraId="0FC11D37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ц) употребление спиртных напитков или появление (нахождение) в состоянии алкогольного, наркотического или иного токсического опьянения;</w:t>
      </w:r>
    </w:p>
    <w:p w14:paraId="7E8A75CF" w14:textId="77777777" w:rsidR="00A26776" w:rsidRPr="0060718D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60718D">
        <w:rPr>
          <w:sz w:val="24"/>
          <w:szCs w:val="24"/>
        </w:rPr>
        <w:t>ч) провоз через КПП спиртных напитков и/или наркотических веществ, боеприпасов, оружия и взрывчатых веществ.</w:t>
      </w:r>
    </w:p>
    <w:p w14:paraId="20D67432" w14:textId="0879E791" w:rsidR="00A26776" w:rsidRPr="009D4B33" w:rsidRDefault="00A26776" w:rsidP="000949B6">
      <w:pPr>
        <w:pStyle w:val="T11"/>
        <w:numPr>
          <w:ilvl w:val="1"/>
          <w:numId w:val="3"/>
        </w:numPr>
        <w:tabs>
          <w:tab w:val="clear" w:pos="540"/>
        </w:tabs>
        <w:spacing w:before="0"/>
        <w:ind w:left="0" w:firstLine="567"/>
        <w:rPr>
          <w:sz w:val="24"/>
        </w:rPr>
      </w:pPr>
      <w:r w:rsidRPr="009D4B33">
        <w:rPr>
          <w:sz w:val="24"/>
        </w:rPr>
        <w:t>Обеспечить выдачу и применение работниками Покупателя/грузополучателя/ привлекаемых или третьих лиц средств индивидуальной и коллективной защиты.</w:t>
      </w:r>
    </w:p>
    <w:p w14:paraId="5E346E84" w14:textId="63B2F07D" w:rsidR="00A26776" w:rsidRPr="009D4B33" w:rsidRDefault="00A26776" w:rsidP="000949B6">
      <w:pPr>
        <w:pStyle w:val="T11"/>
        <w:numPr>
          <w:ilvl w:val="1"/>
          <w:numId w:val="3"/>
        </w:numPr>
        <w:tabs>
          <w:tab w:val="clear" w:pos="540"/>
        </w:tabs>
        <w:spacing w:before="0"/>
        <w:ind w:left="0" w:firstLine="567"/>
        <w:rPr>
          <w:sz w:val="24"/>
        </w:rPr>
      </w:pPr>
      <w:r w:rsidRPr="009D4B33">
        <w:rPr>
          <w:sz w:val="24"/>
        </w:rPr>
        <w:t>Обеспечить соблюдение работник</w:t>
      </w:r>
      <w:r w:rsidR="00921734">
        <w:rPr>
          <w:sz w:val="24"/>
        </w:rPr>
        <w:t>ами Покупателя/грузополучателя/</w:t>
      </w:r>
      <w:r w:rsidRPr="009D4B33">
        <w:rPr>
          <w:sz w:val="24"/>
        </w:rPr>
        <w:t xml:space="preserve">привлекаемых ими третьих лиц противопожарного режима, </w:t>
      </w:r>
      <w:r w:rsidR="002F326C">
        <w:rPr>
          <w:sz w:val="24"/>
        </w:rPr>
        <w:t>в т.ч.</w:t>
      </w:r>
      <w:r w:rsidRPr="009D4B33">
        <w:rPr>
          <w:sz w:val="24"/>
        </w:rPr>
        <w:t>, но не ограничиваясь:</w:t>
      </w:r>
    </w:p>
    <w:p w14:paraId="1C809B51" w14:textId="77777777" w:rsidR="00A26776" w:rsidRPr="009D4B33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9D4B33">
        <w:rPr>
          <w:sz w:val="24"/>
          <w:szCs w:val="24"/>
        </w:rPr>
        <w:lastRenderedPageBreak/>
        <w:t>а) запрет на использование открытого огня;</w:t>
      </w:r>
    </w:p>
    <w:p w14:paraId="0CD33258" w14:textId="77777777" w:rsidR="00A26776" w:rsidRPr="009D4B33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9D4B33">
        <w:rPr>
          <w:sz w:val="24"/>
          <w:szCs w:val="24"/>
        </w:rPr>
        <w:t>б) запрет курения вне специально оборудованных мест;</w:t>
      </w:r>
    </w:p>
    <w:p w14:paraId="1D3F0B20" w14:textId="77777777" w:rsidR="00A26776" w:rsidRPr="009D4B33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9D4B33">
        <w:rPr>
          <w:sz w:val="24"/>
          <w:szCs w:val="24"/>
        </w:rPr>
        <w:t>в) использовать автоцистерны, соответствующие виду наливаемых нефтепродуктов, подготовленные для налива нефтепродуктов.</w:t>
      </w:r>
    </w:p>
    <w:p w14:paraId="169A8419" w14:textId="3ACC35B0" w:rsidR="00A26776" w:rsidRPr="009D4B33" w:rsidRDefault="00A26776" w:rsidP="000949B6">
      <w:pPr>
        <w:pStyle w:val="T11"/>
        <w:numPr>
          <w:ilvl w:val="1"/>
          <w:numId w:val="3"/>
        </w:numPr>
        <w:tabs>
          <w:tab w:val="clear" w:pos="540"/>
        </w:tabs>
        <w:spacing w:before="0"/>
        <w:ind w:left="0" w:firstLine="567"/>
        <w:rPr>
          <w:sz w:val="24"/>
        </w:rPr>
      </w:pPr>
      <w:r w:rsidRPr="009D4B33">
        <w:rPr>
          <w:sz w:val="24"/>
        </w:rPr>
        <w:t>По требованию Поставщика незамедлительно отстранять от исполнения обязанностей работников/сотрудников и иных лиц, привлеченных Покупателем/грузополучателем, в отношении которых у Поставщика возникли подозрения о том, что они находятся в состоянии алкогольного, наркотического и/или токсического опьянения.</w:t>
      </w:r>
    </w:p>
    <w:p w14:paraId="40CA72C5" w14:textId="78998BFA" w:rsidR="00A26776" w:rsidRPr="009D4B33" w:rsidRDefault="00A26776" w:rsidP="000949B6">
      <w:pPr>
        <w:pStyle w:val="T11"/>
        <w:numPr>
          <w:ilvl w:val="1"/>
          <w:numId w:val="3"/>
        </w:numPr>
        <w:tabs>
          <w:tab w:val="clear" w:pos="540"/>
        </w:tabs>
        <w:spacing w:before="0"/>
        <w:ind w:left="0" w:firstLine="567"/>
        <w:rPr>
          <w:sz w:val="24"/>
        </w:rPr>
      </w:pPr>
      <w:r w:rsidRPr="009D4B33">
        <w:rPr>
          <w:sz w:val="24"/>
        </w:rPr>
        <w:t>Фиксация факта появления лица на объектах Поставщика/грузоотправителя в состоянии алкогольного, наркотического и/или токсического опьянения, проноса и нахождения на территории указанных объектов веществ, вызывающих алкогольное, наркотическое и/или токсическое опьянение, мо</w:t>
      </w:r>
      <w:r w:rsidR="00EE5CA6">
        <w:rPr>
          <w:sz w:val="24"/>
        </w:rPr>
        <w:t>жет осуществляться Поставщиком</w:t>
      </w:r>
      <w:r w:rsidRPr="009D4B33">
        <w:rPr>
          <w:sz w:val="24"/>
        </w:rPr>
        <w:t>:</w:t>
      </w:r>
    </w:p>
    <w:p w14:paraId="31A1D88B" w14:textId="515FF081" w:rsidR="00A26776" w:rsidRPr="009D4B33" w:rsidRDefault="00A26776" w:rsidP="000949B6">
      <w:pPr>
        <w:pStyle w:val="a3"/>
        <w:spacing w:after="0"/>
        <w:ind w:firstLine="709"/>
        <w:jc w:val="both"/>
        <w:rPr>
          <w:sz w:val="24"/>
          <w:szCs w:val="24"/>
        </w:rPr>
      </w:pPr>
      <w:r w:rsidRPr="009D4B33">
        <w:rPr>
          <w:sz w:val="24"/>
          <w:szCs w:val="24"/>
        </w:rPr>
        <w:t>а) медицинским осмотром или освидетельствованием в лицензированном медицинском учреждении либо р</w:t>
      </w:r>
      <w:r w:rsidR="00DA7316">
        <w:rPr>
          <w:sz w:val="24"/>
          <w:szCs w:val="24"/>
        </w:rPr>
        <w:t>аботником лицензированного мед</w:t>
      </w:r>
      <w:r w:rsidRPr="009D4B33">
        <w:rPr>
          <w:sz w:val="24"/>
          <w:szCs w:val="24"/>
        </w:rPr>
        <w:t>учреждения</w:t>
      </w:r>
      <w:r w:rsidR="00DA7316">
        <w:rPr>
          <w:sz w:val="24"/>
          <w:szCs w:val="24"/>
        </w:rPr>
        <w:t xml:space="preserve">, с которым заключен </w:t>
      </w:r>
      <w:r w:rsidRPr="009D4B33">
        <w:rPr>
          <w:sz w:val="24"/>
          <w:szCs w:val="24"/>
        </w:rPr>
        <w:t>договор, или</w:t>
      </w:r>
    </w:p>
    <w:p w14:paraId="6AB55E31" w14:textId="5CF91449" w:rsidR="005C7B2E" w:rsidRPr="001236C9" w:rsidRDefault="00A26776" w:rsidP="001236C9">
      <w:pPr>
        <w:pStyle w:val="a3"/>
        <w:spacing w:after="0"/>
        <w:ind w:firstLine="709"/>
        <w:jc w:val="both"/>
        <w:rPr>
          <w:sz w:val="24"/>
          <w:szCs w:val="24"/>
        </w:rPr>
      </w:pPr>
      <w:r w:rsidRPr="009D4B33">
        <w:rPr>
          <w:sz w:val="24"/>
          <w:szCs w:val="24"/>
        </w:rPr>
        <w:t>б) актом, составленным комиссией, состоящей из работников/сотрудников Поставщика или грузоотправителя.</w:t>
      </w:r>
    </w:p>
    <w:p w14:paraId="7DBE35CE" w14:textId="77777777" w:rsidR="001236C9" w:rsidRPr="00C21223" w:rsidRDefault="005C7B2E" w:rsidP="001236C9">
      <w:pPr>
        <w:tabs>
          <w:tab w:val="left" w:pos="284"/>
          <w:tab w:val="left" w:pos="567"/>
          <w:tab w:val="left" w:pos="709"/>
          <w:tab w:val="left" w:pos="851"/>
          <w:tab w:val="left" w:pos="9085"/>
        </w:tabs>
        <w:ind w:left="-142" w:right="-144" w:firstLine="426"/>
        <w:rPr>
          <w:b/>
        </w:rPr>
      </w:pPr>
      <w:r w:rsidRPr="00C21223">
        <w:rPr>
          <w:b/>
        </w:rPr>
        <w:t xml:space="preserve">                                         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961"/>
      </w:tblGrid>
      <w:tr w:rsidR="001236C9" w:rsidRPr="00D030E1" w14:paraId="30847003" w14:textId="77777777" w:rsidTr="00CA1899">
        <w:trPr>
          <w:trHeight w:val="360"/>
        </w:trPr>
        <w:tc>
          <w:tcPr>
            <w:tcW w:w="4819" w:type="dxa"/>
          </w:tcPr>
          <w:p w14:paraId="05232E5B" w14:textId="77777777" w:rsidR="001236C9" w:rsidRPr="00D030E1" w:rsidRDefault="001236C9" w:rsidP="00CA1899">
            <w:pPr>
              <w:jc w:val="both"/>
              <w:rPr>
                <w:b/>
                <w:sz w:val="24"/>
                <w:szCs w:val="24"/>
              </w:rPr>
            </w:pPr>
            <w:r w:rsidRPr="00D030E1">
              <w:rPr>
                <w:b/>
                <w:sz w:val="24"/>
                <w:szCs w:val="24"/>
              </w:rPr>
              <w:t>Поставщик:</w:t>
            </w:r>
          </w:p>
        </w:tc>
        <w:tc>
          <w:tcPr>
            <w:tcW w:w="4962" w:type="dxa"/>
          </w:tcPr>
          <w:p w14:paraId="31B60FAF" w14:textId="77777777" w:rsidR="001236C9" w:rsidRPr="00D030E1" w:rsidRDefault="001236C9" w:rsidP="00CA1899">
            <w:pPr>
              <w:jc w:val="both"/>
              <w:rPr>
                <w:b/>
                <w:sz w:val="24"/>
                <w:szCs w:val="24"/>
              </w:rPr>
            </w:pPr>
            <w:r w:rsidRPr="00D030E1">
              <w:rPr>
                <w:b/>
                <w:sz w:val="24"/>
                <w:szCs w:val="24"/>
              </w:rPr>
              <w:t>Покупатель:</w:t>
            </w:r>
          </w:p>
        </w:tc>
      </w:tr>
      <w:tr w:rsidR="001236C9" w:rsidRPr="00D030E1" w14:paraId="515E181C" w14:textId="77777777" w:rsidTr="00CA1899">
        <w:trPr>
          <w:trHeight w:val="300"/>
        </w:trPr>
        <w:tc>
          <w:tcPr>
            <w:tcW w:w="4820" w:type="dxa"/>
          </w:tcPr>
          <w:p w14:paraId="63C9E8D9" w14:textId="77777777" w:rsidR="001236C9" w:rsidRPr="00D030E1" w:rsidRDefault="001236C9" w:rsidP="00CA1899">
            <w:pPr>
              <w:suppressAutoHyphens/>
              <w:rPr>
                <w:sz w:val="24"/>
                <w:szCs w:val="24"/>
              </w:rPr>
            </w:pPr>
            <w:r w:rsidRPr="00B06A5B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наименование должности или реквизиты доверенности)"/>
                  </w:textInput>
                </w:ffData>
              </w:fldChar>
            </w:r>
            <w:r w:rsidRPr="00B06A5B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instrText xml:space="preserve"> FORMTEXT </w:instrText>
            </w:r>
            <w:r w:rsidRPr="00B06A5B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</w:r>
            <w:r w:rsidRPr="00B06A5B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separate"/>
            </w:r>
            <w:r w:rsidRPr="00B06A5B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(наименование должности или реквизиты доверенности)</w:t>
            </w:r>
            <w:r w:rsidRPr="00B06A5B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end"/>
            </w:r>
            <w:r w:rsidRPr="00D030E1">
              <w:rPr>
                <w:sz w:val="24"/>
                <w:szCs w:val="24"/>
              </w:rPr>
              <w:t xml:space="preserve">  </w:t>
            </w:r>
          </w:p>
          <w:p w14:paraId="53F6AACB" w14:textId="77777777" w:rsidR="001236C9" w:rsidRPr="00D030E1" w:rsidRDefault="001236C9" w:rsidP="00CA189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3902FF0B" w14:textId="77777777" w:rsidR="001236C9" w:rsidRPr="00D030E1" w:rsidRDefault="001236C9" w:rsidP="00CA1899">
            <w:pPr>
              <w:suppressAutoHyphens/>
              <w:rPr>
                <w:sz w:val="24"/>
                <w:szCs w:val="24"/>
              </w:rPr>
            </w:pPr>
            <w:r w:rsidRPr="00B06A5B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наименование должности или реквизиты доверенности)"/>
                  </w:textInput>
                </w:ffData>
              </w:fldChar>
            </w:r>
            <w:r w:rsidRPr="00B06A5B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instrText xml:space="preserve"> FORMTEXT </w:instrText>
            </w:r>
            <w:r w:rsidRPr="00B06A5B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</w:r>
            <w:r w:rsidRPr="00B06A5B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separate"/>
            </w:r>
            <w:r w:rsidRPr="00B06A5B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(наименование должности или реквизиты доверенности)</w:t>
            </w:r>
            <w:r w:rsidRPr="00B06A5B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end"/>
            </w:r>
            <w:r w:rsidRPr="00D030E1">
              <w:rPr>
                <w:sz w:val="24"/>
                <w:szCs w:val="24"/>
              </w:rPr>
              <w:t xml:space="preserve"> </w:t>
            </w:r>
          </w:p>
          <w:p w14:paraId="42FF25E8" w14:textId="77777777" w:rsidR="001236C9" w:rsidRPr="00D030E1" w:rsidRDefault="001236C9" w:rsidP="00CA1899">
            <w:pPr>
              <w:suppressAutoHyphens/>
              <w:rPr>
                <w:sz w:val="24"/>
                <w:szCs w:val="24"/>
              </w:rPr>
            </w:pPr>
          </w:p>
        </w:tc>
      </w:tr>
      <w:tr w:rsidR="001236C9" w:rsidRPr="00D030E1" w14:paraId="5F265789" w14:textId="77777777" w:rsidTr="00CA1899">
        <w:trPr>
          <w:trHeight w:val="300"/>
        </w:trPr>
        <w:tc>
          <w:tcPr>
            <w:tcW w:w="4820" w:type="dxa"/>
          </w:tcPr>
          <w:p w14:paraId="21CFDA6B" w14:textId="77777777" w:rsidR="001236C9" w:rsidRPr="00D030E1" w:rsidRDefault="001236C9" w:rsidP="00CA1899">
            <w:pPr>
              <w:suppressAutoHyphens/>
              <w:jc w:val="both"/>
              <w:rPr>
                <w:sz w:val="24"/>
                <w:szCs w:val="24"/>
              </w:rPr>
            </w:pPr>
            <w:r w:rsidRPr="00B06A5B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B06A5B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instrText xml:space="preserve"> FORMTEXT </w:instrText>
            </w:r>
            <w:r w:rsidRPr="00B06A5B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</w:r>
            <w:r w:rsidRPr="00B06A5B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separate"/>
            </w:r>
            <w:r w:rsidRPr="00B06A5B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B06A5B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B06A5B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B06A5B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B06A5B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B06A5B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end"/>
            </w:r>
            <w:r w:rsidRPr="00D030E1">
              <w:rPr>
                <w:sz w:val="24"/>
                <w:szCs w:val="24"/>
              </w:rPr>
              <w:t xml:space="preserve"> (</w:t>
            </w:r>
            <w:r w:rsidRPr="00D030E1">
              <w:rPr>
                <w:b/>
                <w:sz w:val="24"/>
                <w:szCs w:val="24"/>
              </w:rPr>
              <w:t>Ф.И.О.)</w:t>
            </w:r>
          </w:p>
        </w:tc>
        <w:tc>
          <w:tcPr>
            <w:tcW w:w="4961" w:type="dxa"/>
          </w:tcPr>
          <w:p w14:paraId="3DFAF218" w14:textId="77777777" w:rsidR="001236C9" w:rsidRPr="00D030E1" w:rsidRDefault="001236C9" w:rsidP="00CA1899">
            <w:pPr>
              <w:suppressAutoHyphens/>
              <w:jc w:val="both"/>
              <w:rPr>
                <w:sz w:val="24"/>
                <w:szCs w:val="24"/>
              </w:rPr>
            </w:pPr>
            <w:r w:rsidRPr="00B06A5B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B06A5B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instrText xml:space="preserve"> FORMTEXT </w:instrText>
            </w:r>
            <w:r w:rsidRPr="00B06A5B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</w:r>
            <w:r w:rsidRPr="00B06A5B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separate"/>
            </w:r>
            <w:r w:rsidRPr="00B06A5B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B06A5B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B06A5B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B06A5B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B06A5B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B06A5B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end"/>
            </w:r>
            <w:r w:rsidRPr="00D030E1">
              <w:rPr>
                <w:sz w:val="24"/>
                <w:szCs w:val="24"/>
              </w:rPr>
              <w:t xml:space="preserve"> (</w:t>
            </w:r>
            <w:r w:rsidRPr="00D030E1">
              <w:rPr>
                <w:b/>
                <w:sz w:val="24"/>
                <w:szCs w:val="24"/>
              </w:rPr>
              <w:t>Ф.И.О.)</w:t>
            </w:r>
          </w:p>
        </w:tc>
      </w:tr>
    </w:tbl>
    <w:p w14:paraId="4AEB801A" w14:textId="17FD3D40" w:rsidR="005C7B2E" w:rsidRPr="00D030E1" w:rsidRDefault="005C7B2E" w:rsidP="00D030E1">
      <w:pPr>
        <w:tabs>
          <w:tab w:val="left" w:pos="284"/>
          <w:tab w:val="left" w:pos="567"/>
          <w:tab w:val="left" w:pos="709"/>
          <w:tab w:val="left" w:pos="851"/>
          <w:tab w:val="left" w:pos="9085"/>
        </w:tabs>
        <w:ind w:right="-144"/>
        <w:rPr>
          <w:sz w:val="24"/>
          <w:szCs w:val="24"/>
        </w:rPr>
      </w:pPr>
    </w:p>
    <w:sectPr w:rsidR="005C7B2E" w:rsidRPr="00D030E1" w:rsidSect="009068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134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5E9D4D" w14:textId="77777777" w:rsidR="002F69AF" w:rsidRDefault="002F69AF" w:rsidP="00921734">
      <w:r>
        <w:separator/>
      </w:r>
    </w:p>
  </w:endnote>
  <w:endnote w:type="continuationSeparator" w:id="0">
    <w:p w14:paraId="18B9551D" w14:textId="77777777" w:rsidR="002F69AF" w:rsidRDefault="002F69AF" w:rsidP="00921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AD72F" w14:textId="7441F51B" w:rsidR="004B2541" w:rsidRPr="004B2541" w:rsidRDefault="004B2541" w:rsidP="004B2541">
    <w:pPr>
      <w:pStyle w:val="af1"/>
    </w:pPr>
    <w:r w:rsidRPr="004B2541">
      <w:t>Рег. 52.25\5984.6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92E9A" w14:textId="1881399A" w:rsidR="004B2541" w:rsidRPr="004B2541" w:rsidRDefault="004B2541" w:rsidP="004B2541">
    <w:pPr>
      <w:pStyle w:val="af1"/>
    </w:pPr>
    <w:r w:rsidRPr="004B2541">
      <w:t>Рег. 52.25\5984.6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06A31" w14:textId="308B8A36" w:rsidR="004B2541" w:rsidRPr="004B2541" w:rsidRDefault="004B2541" w:rsidP="004B2541">
    <w:pPr>
      <w:pStyle w:val="af1"/>
    </w:pPr>
    <w:r w:rsidRPr="004B2541">
      <w:t>Рег. 52.25\5984.6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D93033" w14:textId="77777777" w:rsidR="002F69AF" w:rsidRDefault="002F69AF" w:rsidP="00921734">
      <w:r>
        <w:separator/>
      </w:r>
    </w:p>
  </w:footnote>
  <w:footnote w:type="continuationSeparator" w:id="0">
    <w:p w14:paraId="7E771D80" w14:textId="77777777" w:rsidR="002F69AF" w:rsidRDefault="002F69AF" w:rsidP="009217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D9731" w14:textId="77777777" w:rsidR="004B2541" w:rsidRDefault="004B2541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3546063"/>
      <w:docPartObj>
        <w:docPartGallery w:val="Page Numbers (Top of Page)"/>
        <w:docPartUnique/>
      </w:docPartObj>
    </w:sdtPr>
    <w:sdtEndPr/>
    <w:sdtContent>
      <w:p w14:paraId="01139CA7" w14:textId="35D655C4" w:rsidR="00921734" w:rsidRDefault="00FF10AF" w:rsidP="00AF65A6">
        <w:pPr>
          <w:pStyle w:val="af"/>
          <w:spacing w:after="120"/>
          <w:jc w:val="right"/>
        </w:pPr>
        <w:r>
          <w:rPr>
            <w:noProof/>
          </w:rPr>
          <w:pict w14:anchorId="7AA512D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484511" o:spid="_x0000_s6145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    <v:fill opacity=".5"/>
              <v:stroke r:id="rId1" o:title=""/>
              <v:shadow color="#868686"/>
              <v:textpath style="font-family:&quot;Times New Roman&quot;;font-size:1pt;v-text-kern:t" trim="t" fitpath="t" string="РН СТАНДАРТ"/>
              <o:lock v:ext="edit" aspectratio="t"/>
            </v:shape>
          </w:pict>
        </w:r>
        <w:r w:rsidR="00921734">
          <w:fldChar w:fldCharType="begin"/>
        </w:r>
        <w:r w:rsidR="00921734">
          <w:instrText>PAGE   \* MERGEFORMAT</w:instrText>
        </w:r>
        <w:r w:rsidR="00921734">
          <w:fldChar w:fldCharType="separate"/>
        </w:r>
        <w:r>
          <w:rPr>
            <w:noProof/>
          </w:rPr>
          <w:t>2</w:t>
        </w:r>
        <w:r w:rsidR="00921734"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14D20" w14:textId="77777777" w:rsidR="004B2541" w:rsidRDefault="004B2541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1C6254"/>
    <w:multiLevelType w:val="multilevel"/>
    <w:tmpl w:val="7D547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4BCC0A70"/>
    <w:multiLevelType w:val="multilevel"/>
    <w:tmpl w:val="4BB4C770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53F70191"/>
    <w:multiLevelType w:val="multilevel"/>
    <w:tmpl w:val="79C270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0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2AE0948"/>
    <w:multiLevelType w:val="multilevel"/>
    <w:tmpl w:val="D13ED892"/>
    <w:lvl w:ilvl="0">
      <w:start w:val="1"/>
      <w:numFmt w:val="decimal"/>
      <w:pStyle w:val="D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D2"/>
      <w:lvlText w:val="%1.%2."/>
      <w:lvlJc w:val="left"/>
      <w:pPr>
        <w:tabs>
          <w:tab w:val="num" w:pos="360"/>
        </w:tabs>
        <w:ind w:left="360" w:firstLine="349"/>
      </w:pPr>
      <w:rPr>
        <w:rFonts w:hint="default"/>
      </w:rPr>
    </w:lvl>
    <w:lvl w:ilvl="2">
      <w:start w:val="1"/>
      <w:numFmt w:val="decimal"/>
      <w:pStyle w:val="D3"/>
      <w:lvlText w:val="%1.%2.%3."/>
      <w:lvlJc w:val="left"/>
      <w:pPr>
        <w:tabs>
          <w:tab w:val="num" w:pos="0"/>
        </w:tabs>
        <w:ind w:left="1083" w:hanging="9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3"/>
        </w:tabs>
        <w:ind w:left="12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4"/>
        </w:tabs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5"/>
        </w:tabs>
        <w:ind w:left="19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6"/>
        </w:tabs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7"/>
        </w:tabs>
        <w:ind w:left="27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8"/>
        </w:tabs>
        <w:ind w:left="3248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DuE3sU9yFVF8sOsq+OKL7t62WQNzMhCF1YgtTWgpMevonNICZqDNsG4VZuo3gZsN8V/uvCyTqr66sSJDUCU/KQ==" w:salt="OUdYrHS5w09CQDT++7Nnxw=="/>
  <w:defaultTabStop w:val="708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776"/>
    <w:rsid w:val="00010156"/>
    <w:rsid w:val="00056361"/>
    <w:rsid w:val="00070133"/>
    <w:rsid w:val="000949B6"/>
    <w:rsid w:val="000C3733"/>
    <w:rsid w:val="001236C9"/>
    <w:rsid w:val="00125C65"/>
    <w:rsid w:val="001354A4"/>
    <w:rsid w:val="001360EA"/>
    <w:rsid w:val="00160C8C"/>
    <w:rsid w:val="001948D2"/>
    <w:rsid w:val="001D464A"/>
    <w:rsid w:val="0022685B"/>
    <w:rsid w:val="002B166D"/>
    <w:rsid w:val="002F326C"/>
    <w:rsid w:val="002F69AF"/>
    <w:rsid w:val="003458DC"/>
    <w:rsid w:val="00484684"/>
    <w:rsid w:val="004913FA"/>
    <w:rsid w:val="00491F0C"/>
    <w:rsid w:val="004A4C02"/>
    <w:rsid w:val="004B2541"/>
    <w:rsid w:val="004B6AD7"/>
    <w:rsid w:val="00590172"/>
    <w:rsid w:val="005C7B2E"/>
    <w:rsid w:val="00687B91"/>
    <w:rsid w:val="006B0F50"/>
    <w:rsid w:val="007F3DED"/>
    <w:rsid w:val="00800B12"/>
    <w:rsid w:val="0082085A"/>
    <w:rsid w:val="00842B12"/>
    <w:rsid w:val="008934B8"/>
    <w:rsid w:val="009068E0"/>
    <w:rsid w:val="00911C80"/>
    <w:rsid w:val="00914301"/>
    <w:rsid w:val="00921734"/>
    <w:rsid w:val="009F78D5"/>
    <w:rsid w:val="00A26776"/>
    <w:rsid w:val="00AF65A6"/>
    <w:rsid w:val="00B06A5B"/>
    <w:rsid w:val="00B20C61"/>
    <w:rsid w:val="00B365F0"/>
    <w:rsid w:val="00BB7D9D"/>
    <w:rsid w:val="00BC0E96"/>
    <w:rsid w:val="00C22427"/>
    <w:rsid w:val="00CC3DBA"/>
    <w:rsid w:val="00CC7B3A"/>
    <w:rsid w:val="00CE70EE"/>
    <w:rsid w:val="00CE7423"/>
    <w:rsid w:val="00D00772"/>
    <w:rsid w:val="00D030E1"/>
    <w:rsid w:val="00DA7316"/>
    <w:rsid w:val="00E51B6B"/>
    <w:rsid w:val="00E53923"/>
    <w:rsid w:val="00EA6E1A"/>
    <w:rsid w:val="00EE5CA6"/>
    <w:rsid w:val="00FB7085"/>
    <w:rsid w:val="00FC5CC3"/>
    <w:rsid w:val="00FF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5ED5D639"/>
  <w15:chartTrackingRefBased/>
  <w15:docId w15:val="{F4D88E22-7CC1-4A8C-87EE-38FEDDC3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2">
    <w:name w:val="D_НумТекст2"/>
    <w:basedOn w:val="a"/>
    <w:uiPriority w:val="99"/>
    <w:rsid w:val="00A26776"/>
    <w:pPr>
      <w:numPr>
        <w:ilvl w:val="1"/>
        <w:numId w:val="1"/>
      </w:numPr>
      <w:tabs>
        <w:tab w:val="left" w:pos="709"/>
      </w:tabs>
      <w:spacing w:before="120"/>
      <w:jc w:val="both"/>
    </w:pPr>
  </w:style>
  <w:style w:type="paragraph" w:customStyle="1" w:styleId="D3">
    <w:name w:val="D_НумТекст3"/>
    <w:basedOn w:val="a"/>
    <w:uiPriority w:val="99"/>
    <w:rsid w:val="00A26776"/>
    <w:pPr>
      <w:numPr>
        <w:ilvl w:val="2"/>
        <w:numId w:val="1"/>
      </w:numPr>
      <w:tabs>
        <w:tab w:val="left" w:pos="1440"/>
      </w:tabs>
      <w:spacing w:before="120"/>
    </w:pPr>
  </w:style>
  <w:style w:type="paragraph" w:customStyle="1" w:styleId="D1">
    <w:name w:val="D_НумТекст_1"/>
    <w:basedOn w:val="a"/>
    <w:autoRedefine/>
    <w:uiPriority w:val="99"/>
    <w:rsid w:val="00A26776"/>
    <w:pPr>
      <w:numPr>
        <w:numId w:val="1"/>
      </w:numPr>
      <w:spacing w:before="120"/>
      <w:jc w:val="both"/>
      <w:outlineLvl w:val="0"/>
    </w:pPr>
  </w:style>
  <w:style w:type="paragraph" w:styleId="a3">
    <w:name w:val="Body Text"/>
    <w:basedOn w:val="a"/>
    <w:link w:val="a4"/>
    <w:rsid w:val="00A26776"/>
    <w:pPr>
      <w:spacing w:after="120"/>
    </w:pPr>
  </w:style>
  <w:style w:type="character" w:customStyle="1" w:styleId="a4">
    <w:name w:val="Основной текст Знак"/>
    <w:basedOn w:val="a0"/>
    <w:link w:val="a3"/>
    <w:rsid w:val="00A267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11">
    <w:name w:val="!T11"/>
    <w:basedOn w:val="D2"/>
    <w:rsid w:val="00A26776"/>
    <w:pPr>
      <w:tabs>
        <w:tab w:val="clear" w:pos="709"/>
        <w:tab w:val="left" w:pos="540"/>
      </w:tabs>
    </w:pPr>
    <w:rPr>
      <w:szCs w:val="24"/>
    </w:rPr>
  </w:style>
  <w:style w:type="character" w:styleId="a5">
    <w:name w:val="annotation reference"/>
    <w:semiHidden/>
    <w:rsid w:val="00CE742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CE7423"/>
  </w:style>
  <w:style w:type="character" w:customStyle="1" w:styleId="a7">
    <w:name w:val="Текст примечания Знак"/>
    <w:basedOn w:val="a0"/>
    <w:link w:val="a6"/>
    <w:uiPriority w:val="99"/>
    <w:semiHidden/>
    <w:rsid w:val="00CE74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E742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E7423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Title"/>
    <w:basedOn w:val="a"/>
    <w:link w:val="ab"/>
    <w:qFormat/>
    <w:rsid w:val="009F78D5"/>
    <w:pPr>
      <w:jc w:val="center"/>
    </w:pPr>
    <w:rPr>
      <w:b/>
      <w:bCs/>
      <w:i/>
      <w:iCs/>
      <w:color w:val="FF0000"/>
      <w:sz w:val="22"/>
      <w:szCs w:val="24"/>
      <w:lang w:val="en-US" w:eastAsia="en-US"/>
    </w:rPr>
  </w:style>
  <w:style w:type="character" w:customStyle="1" w:styleId="ab">
    <w:name w:val="Название Знак"/>
    <w:basedOn w:val="a0"/>
    <w:link w:val="aa"/>
    <w:rsid w:val="009F78D5"/>
    <w:rPr>
      <w:rFonts w:ascii="Times New Roman" w:eastAsia="Times New Roman" w:hAnsi="Times New Roman" w:cs="Times New Roman"/>
      <w:b/>
      <w:bCs/>
      <w:i/>
      <w:iCs/>
      <w:color w:val="FF0000"/>
      <w:szCs w:val="24"/>
      <w:lang w:val="en-US"/>
    </w:rPr>
  </w:style>
  <w:style w:type="paragraph" w:styleId="ac">
    <w:name w:val="annotation subject"/>
    <w:basedOn w:val="a6"/>
    <w:next w:val="a6"/>
    <w:link w:val="ad"/>
    <w:uiPriority w:val="99"/>
    <w:semiHidden/>
    <w:unhideWhenUsed/>
    <w:rsid w:val="00E51B6B"/>
    <w:rPr>
      <w:b/>
      <w:bCs/>
    </w:rPr>
  </w:style>
  <w:style w:type="character" w:customStyle="1" w:styleId="ad">
    <w:name w:val="Тема примечания Знак"/>
    <w:basedOn w:val="a7"/>
    <w:link w:val="ac"/>
    <w:uiPriority w:val="99"/>
    <w:semiHidden/>
    <w:rsid w:val="00E51B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E51B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92173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217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92173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2173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2248</Words>
  <Characters>12814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15032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Туманова Ирина Олеговна</dc:creator>
  <cp:keywords/>
  <dc:description/>
  <cp:lastModifiedBy>Туманова Ирина Олеговна</cp:lastModifiedBy>
  <cp:revision>2</cp:revision>
  <dcterms:created xsi:type="dcterms:W3CDTF">2025-11-18T12:34:00Z</dcterms:created>
  <dcterms:modified xsi:type="dcterms:W3CDTF">2025-11-18T12:34:00Z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QHphwpA8G{xX00002X16OG</vt:lpwstr>
  </property>
</Properties>
</file>